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21: Radar data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reflectivity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reflectivity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Linear depolarization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Circular depolarization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reflectivity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radar reflectivity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Doppler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vertical Doppler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in x-direction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in y-direction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in z-direction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NYQUIST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NYQUIST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Dynamic atmospheric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Echo tops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bin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bin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Azimuthal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Differential phase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Cross-polarization correlation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Vertically integrated liquid-water content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rainfall intensity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Bright-band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power above 1 mW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Clutter noise estimate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packet counter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product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altimeter product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product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product confidence data (SADIST-2)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altimeter calibration status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altimeter instrument mode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 spectrum intensity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Representation of intensities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(ionosphere)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(dry troposphere)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(wet troposphere)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(calibration constant)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Open loop correction (height-time loop)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Open loop correction (auto gain control)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Warm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Cold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in nadir only, average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in dual view, average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Wet backscatter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RASS signal Doppler spectrum 0th moment, referring to RASS signal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peakiness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peakiness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Likelihood computed for 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radar cross-section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(alpha)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(beta)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wind vector cell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(gamma)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sigma-0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sigma-0 mode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variance quality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scatterometer geophysical model function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Probability of rain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NOF rain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normalized radar cross-section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per second used to derive previous parameters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Spectrum total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Spectrum max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resolution of cress covariance spectrum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Real part of cross spectra polar grid number of bins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Imaginary part of cross spectra polar grid number of bins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net instrumental correction for AGC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Ku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Trailing edge variation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co-location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sigma-0 at 40 degrees incidence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Slope at 40 degrees incidence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slope at 40 degrees incidence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sensitivity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vector cell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 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Loss per unit length of atmosphere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Kp estimate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use of synthetic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synthetic data quantity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satellite orbit and attitude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solar array reflection contamination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telemetry presence and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extrapolated reference function presence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Subsurface scattering probability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frequency variability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20 Hz OCOG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OCOG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Hz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Hz Ku band peakiness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OCOG backscatter coefficient (negative reference)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Descriptor 3 01 002 should not be used.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