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10</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10 063  Característica de la tendencia barométrica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Subiendo, después bajando; la presión atmosférica es la misma o más alta que 3 horas 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Subiendo, después estacionaria; o subiendo y después aumentando más lentamente</w:t>
            </w:r>
          </w:p>
        </w:tc>
        <w:tc>
          <w:tcPr>
            <w:tcW w:type="dxa" w:w="3784"/>
          </w:tcPr>
          <w:p>
            <w:pPr>
              <w:spacing w:before="20" w:after="20"/>
            </w:pPr>
            <w:r/>
            <w:r>
              <w:rPr>
                <w:rFonts w:ascii="Verdana" w:hAnsi="Verdana"/>
                <w:b w:val="0"/>
                <w:sz w:val="16"/>
              </w:rPr>
              <w:t>La presión atmosférica es ahora más alta que tres horas antes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Subiendo (regular o irregularmente)</w:t>
            </w:r>
          </w:p>
        </w:tc>
        <w:tc>
          <w:tcPr>
            <w:tcW w:type="dxa" w:w="3784"/>
          </w:tcPr>
          <w:p>
            <w:pPr>
              <w:spacing w:before="20" w:after="20"/>
            </w:pPr>
            <w:r/>
            <w:r>
              <w:rPr>
                <w:rFonts w:ascii="Verdana" w:hAnsi="Verdana"/>
                <w:b w:val="0"/>
                <w:sz w:val="16"/>
              </w:rPr>
              <w:t>La presión atmosférica es ahora más alta que tres horas antes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Bajando o estacionaria, después subiendo; o subiendo y después subiendo más rápidamente</w:t>
            </w:r>
          </w:p>
        </w:tc>
        <w:tc>
          <w:tcPr>
            <w:tcW w:type="dxa" w:w="3784"/>
          </w:tcPr>
          <w:p>
            <w:pPr>
              <w:spacing w:before="20" w:after="20"/>
            </w:pPr>
            <w:r/>
            <w:r>
              <w:rPr>
                <w:rFonts w:ascii="Verdana" w:hAnsi="Verdana"/>
                <w:b w:val="0"/>
                <w:sz w:val="16"/>
              </w:rPr>
              <w:t>La presión atmosférica es ahora más alta que tres horas antes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Estacionaria; la presión atmosférica es la misma que tres horas 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Bajando, después subiendo; la presión atmosférica es la misma o más baja que tres horas 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Bajando, después estacionaria; o bajando y después bajando más lentamente</w:t>
            </w:r>
          </w:p>
        </w:tc>
        <w:tc>
          <w:tcPr>
            <w:tcW w:type="dxa" w:w="3784"/>
          </w:tcPr>
          <w:p>
            <w:pPr>
              <w:spacing w:before="20" w:after="20"/>
            </w:pPr>
            <w:r/>
            <w:r>
              <w:rPr>
                <w:rFonts w:ascii="Verdana" w:hAnsi="Verdana"/>
                <w:b w:val="0"/>
                <w:sz w:val="16"/>
              </w:rPr>
              <w:t>La presión atmosférica es ahora más baja que tres horas antes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Bajando (regular o irregularmente)</w:t>
            </w:r>
          </w:p>
        </w:tc>
        <w:tc>
          <w:tcPr>
            <w:tcW w:type="dxa" w:w="3784"/>
          </w:tcPr>
          <w:p>
            <w:pPr>
              <w:spacing w:before="20" w:after="20"/>
            </w:pPr>
            <w:r/>
            <w:r>
              <w:rPr>
                <w:rFonts w:ascii="Verdana" w:hAnsi="Verdana"/>
                <w:b w:val="0"/>
                <w:sz w:val="16"/>
              </w:rPr>
              <w:t>La presión atmosférica es ahora más baja que tres horas antes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Estacionaria o subiendo y después bajando; o bajando y después bajando más rápidamente</w:t>
            </w:r>
          </w:p>
        </w:tc>
        <w:tc>
          <w:tcPr>
            <w:tcW w:type="dxa" w:w="3784"/>
          </w:tcPr>
          <w:p>
            <w:pPr>
              <w:spacing w:before="20" w:after="20"/>
            </w:pPr>
            <w:r/>
            <w:r>
              <w:rPr>
                <w:rFonts w:ascii="Verdana" w:hAnsi="Verdana"/>
                <w:b w:val="0"/>
                <w:sz w:val="16"/>
              </w:rPr>
              <w:t>La presión atmosférica es ahora más baja que tres horas antes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10 064  Nivel de crucero SIGMET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Subsónico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Supersónico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