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23</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23 001  Artículos aplicables a la notificación rápida de un accidente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Artículos 1 y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Artículo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Artículo 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23 002  Actividad o instalación relacionada con 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Reactor nuclear en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Reactor nuclear en 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Reactor nuclear en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Instalación de combustible nuclear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Instalación de gestión de desechos radiactivos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Transporte de combustible nuclear o de desechos radiactivos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Almacenamiento de combustible nuclear o de desechos radiactivos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Fabricación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Utilización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Almacenamiento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Eliminación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Transporte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Utilización de radioisótopos para la producción de energía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23 003  Tipo de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Ninguna emisión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Emisión en la atmósfera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Emisión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Emisión en la atmósfera y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Emisión prevista en la atmósfera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Emisión prevista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Emisión prevista en la atmósfera y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23 004  Contramedidas tomadas cerca de la frontera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Ninguna contramedida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Evacuación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Protección en refugios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Medidas profilácticas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23 005  Causa del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Las autoridades del Estado donde se produjo el incidente no se explican lo sucedido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Las autoridades del Estado donde se produjo el incidente conocen su causa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23 006  Situación luego del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situación no mejora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Situación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situación no empeora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situación mejora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Situación 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situación empeora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23 007  Características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emisión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emisión ha 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emisión continúa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23 008  Estado actual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Mezcla de emisiones gaseosas y 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23 009  Estado previsto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Mezcla de emisiones gaseosas y 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23 016  Riesgo de una importante intoxicación de origen químico que afecte a la salud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ninguna importante intoxicación de origen químico que afecte a la salud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Riesgo de una importante intoxicación de origen químico que afecte a la salud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23 018  Evolución de la emisión de sustancias con el paso del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emisión ha 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emisión prosigue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 prevé un aumento de la emisión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 prevé que la emisión permanecerá constante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 prevé una disminución de la emisión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23 031  Riesgo de que la columna radiactiva encuentre precipitaciones en el país en que ha ocurrido 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columna radiactiva no encontrará lluvia en el país donde se ha producido el incidente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columna radiactiva encontrará lluvia en el país donde se ha producido el incidente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23 032  Posibilidad de que la columna radiactiva sea afectada por un cambio en la dirección o en la velocidad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se prevé ningún cambio importante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prevé un cambio importante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