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05: Ubicación (horizontal – 1)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precisión)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(precisión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la latitud (gran precisión)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la latitud (precisión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latitud (gran precisión)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latitud (precisión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Diferencia entre azimut solar y satelital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(espectral)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fila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Compensación en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184: La compensación en Y es la distancia entre el origen de proyección y la esquina superior izquierda del píxel superior izquierdo en un mapa, como se muestra en el diagrama siguiente.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 los píxeles en la horizontal –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fila a lo largo de la trayectoria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máximo de la dimensión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transecta del buque según el SOOP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órbita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línea de exploración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ciclo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del campo de referencia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del número del canal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del número del campo de visión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Posición angular Y desde el centro de gravedad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Posición angular Z desde el centro de gravedad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longitudinal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horizontal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transversal de la aeronave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líneas de exploración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perfil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receptor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 la observación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Stripmap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espectros en la dirección del alcance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espectros en dirección azimutal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en la dirección del alcance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en dirección azimutal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