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21: Datos de radar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circular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ampliada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alta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los ecos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correlación de la polarización cruzada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agua líquida integrado verticalmente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precipitaciones medidas por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banda brillante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Contador de paquetes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dispersímetro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intensidades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gacia)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radio-acústico), con referencia a la señal RASS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Encrestamiento (máximas) de la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por segundo utilizados para derivar parámetros anteriores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Sigma-0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Pendiente a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pendiente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retrodifusor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Utilizabilidad de Sigma-0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los datos sintéticos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órbita y actitud satelital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Contaminación de la reflexión del panel solar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y calidad de telemetría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terrestre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del CAG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 (referencia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No debería utilizarse el descriptor 3 01 002.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