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24: Elementos radiológicos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 la cantidad de radiactividad emitida hasta una hora dada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potencial máxima estimada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Composición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Masa del isótopo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Trayectoria de la dosis (para un lugar y una hora de llegada dados)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Dosis de rayos gamma en el aire a lo largo de la ruta del transporte principal (en un lugar preciso y por un período determinado)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dosis de radiación gamma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La tasa de dosis de radiación gamma 0 24 014 está destinada a los informes relativos a este elemento en condiciones normales, excluyendo los accidentes nucleares. I.2 – BUFR/CREX Tabla B/24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Pulsación de la radiación beta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Pulsación de la radiación gamma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