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00: Secuencias correspondientes a las entradas en las tablas BUFR</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3 00 002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0 00 002</w:t>
            </w:r>
          </w:p>
        </w:tc>
        <w:tc>
          <w:tcPr>
            <w:tcW w:type="dxa" w:w="2163"/>
          </w:tcPr>
          <w:p>
            <w:pPr>
              <w:spacing w:before="20" w:after="20"/>
            </w:pPr>
            <w:r/>
            <w:r>
              <w:rPr>
                <w:rFonts w:ascii="Verdana" w:hAnsi="Verdana"/>
                <w:b w:val="0"/>
                <w:sz w:val="16"/>
              </w:rPr>
              <w:t>Tabla A: categoría de descripción de datos, línea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0 00 003</w:t>
            </w:r>
          </w:p>
        </w:tc>
        <w:tc>
          <w:tcPr>
            <w:tcW w:type="dxa" w:w="2163"/>
          </w:tcPr>
          <w:p>
            <w:pPr>
              <w:spacing w:before="20" w:after="20"/>
            </w:pPr>
            <w:r/>
            <w:r>
              <w:rPr>
                <w:rFonts w:ascii="Verdana" w:hAnsi="Verdana"/>
                <w:b w:val="0"/>
                <w:sz w:val="16"/>
              </w:rPr>
              <w:t>Tabla A: categoría de descripción de datos, línea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3 00 003</w:t>
            </w:r>
          </w:p>
        </w:tc>
        <w:tc>
          <w:tcPr>
            <w:tcW w:type="dxa" w:w="2163"/>
          </w:tcPr>
          <w:p>
            <w:pPr>
              <w:spacing w:before="20" w:after="20"/>
            </w:pPr>
            <w:r>
              <w:rPr>
                <w:b/>
              </w:rPr>
            </w:r>
            <w:r>
              <w:rPr>
                <w:rFonts w:ascii="Verdana" w:hAnsi="Verdana"/>
                <w:b/>
                <w:sz w:val="16"/>
              </w:rPr>
              <w:t>Descriptores F, X, Y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0 00 010</w:t>
            </w:r>
          </w:p>
        </w:tc>
        <w:tc>
          <w:tcPr>
            <w:tcW w:type="dxa" w:w="2163"/>
          </w:tcPr>
          <w:p>
            <w:pPr>
              <w:spacing w:before="20" w:after="20"/>
            </w:pPr>
            <w:r/>
            <w:r>
              <w:rPr>
                <w:rFonts w:ascii="Verdana" w:hAnsi="Verdana"/>
                <w:b w:val="0"/>
                <w:sz w:val="16"/>
              </w:rPr>
              <w:t>Descriptor F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0 00 011</w:t>
            </w:r>
          </w:p>
        </w:tc>
        <w:tc>
          <w:tcPr>
            <w:tcW w:type="dxa" w:w="2163"/>
          </w:tcPr>
          <w:p>
            <w:pPr>
              <w:spacing w:before="20" w:after="20"/>
            </w:pPr>
            <w:r/>
            <w:r>
              <w:rPr>
                <w:rFonts w:ascii="Verdana" w:hAnsi="Verdana"/>
                <w:b w:val="0"/>
                <w:sz w:val="16"/>
              </w:rPr>
              <w:t>Descriptor X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0 00 012</w:t>
            </w:r>
          </w:p>
        </w:tc>
        <w:tc>
          <w:tcPr>
            <w:tcW w:type="dxa" w:w="2163"/>
          </w:tcPr>
          <w:p>
            <w:pPr>
              <w:spacing w:before="20" w:after="20"/>
            </w:pPr>
            <w:r/>
            <w:r>
              <w:rPr>
                <w:rFonts w:ascii="Verdana" w:hAnsi="Verdana"/>
                <w:b w:val="0"/>
                <w:sz w:val="16"/>
              </w:rPr>
              <w:t>Descriptor Y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Descriptores F, X, Y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0 00 013</w:t>
            </w:r>
          </w:p>
        </w:tc>
        <w:tc>
          <w:tcPr>
            <w:tcW w:type="dxa" w:w="2163"/>
          </w:tcPr>
          <w:p>
            <w:pPr>
              <w:spacing w:before="20" w:after="20"/>
            </w:pPr>
            <w:r/>
            <w:r>
              <w:rPr>
                <w:rFonts w:ascii="Verdana" w:hAnsi="Verdana"/>
                <w:b w:val="0"/>
                <w:sz w:val="16"/>
              </w:rPr>
              <w:t>Nombre del elemento, línea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0 00 014</w:t>
            </w:r>
          </w:p>
        </w:tc>
        <w:tc>
          <w:tcPr>
            <w:tcW w:type="dxa" w:w="2163"/>
          </w:tcPr>
          <w:p>
            <w:pPr>
              <w:spacing w:before="20" w:after="20"/>
            </w:pPr>
            <w:r/>
            <w:r>
              <w:rPr>
                <w:rFonts w:ascii="Verdana" w:hAnsi="Verdana"/>
                <w:b w:val="0"/>
                <w:sz w:val="16"/>
              </w:rPr>
              <w:t>Nombre del elemento, línea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0 00 015</w:t>
            </w:r>
          </w:p>
        </w:tc>
        <w:tc>
          <w:tcPr>
            <w:tcW w:type="dxa" w:w="2163"/>
          </w:tcPr>
          <w:p>
            <w:pPr>
              <w:spacing w:before="20" w:after="20"/>
            </w:pPr>
            <w:r/>
            <w:r>
              <w:rPr>
                <w:rFonts w:ascii="Verdana" w:hAnsi="Verdana"/>
                <w:b w:val="0"/>
                <w:sz w:val="16"/>
              </w:rPr>
              <w:t>Nombre de las unidades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0 00 016</w:t>
            </w:r>
          </w:p>
        </w:tc>
        <w:tc>
          <w:tcPr>
            <w:tcW w:type="dxa" w:w="2163"/>
          </w:tcPr>
          <w:p>
            <w:pPr>
              <w:spacing w:before="20" w:after="20"/>
            </w:pPr>
            <w:r/>
            <w:r>
              <w:rPr>
                <w:rFonts w:ascii="Verdana" w:hAnsi="Verdana"/>
                <w:b w:val="0"/>
                <w:sz w:val="16"/>
              </w:rPr>
              <w:t>Signo del factor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0 00 017</w:t>
            </w:r>
          </w:p>
        </w:tc>
        <w:tc>
          <w:tcPr>
            <w:tcW w:type="dxa" w:w="2163"/>
          </w:tcPr>
          <w:p>
            <w:pPr>
              <w:spacing w:before="20" w:after="20"/>
            </w:pPr>
            <w:r/>
            <w:r>
              <w:rPr>
                <w:rFonts w:ascii="Verdana" w:hAnsi="Verdana"/>
                <w:b w:val="0"/>
                <w:sz w:val="16"/>
              </w:rPr>
              <w:t>Factor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0 00 018</w:t>
            </w:r>
          </w:p>
        </w:tc>
        <w:tc>
          <w:tcPr>
            <w:tcW w:type="dxa" w:w="2163"/>
          </w:tcPr>
          <w:p>
            <w:pPr>
              <w:spacing w:before="20" w:after="20"/>
            </w:pPr>
            <w:r/>
            <w:r>
              <w:rPr>
                <w:rFonts w:ascii="Verdana" w:hAnsi="Verdana"/>
                <w:b w:val="0"/>
                <w:sz w:val="16"/>
              </w:rPr>
              <w:t>Signo de referencia de las unidades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0 00 019</w:t>
            </w:r>
          </w:p>
        </w:tc>
        <w:tc>
          <w:tcPr>
            <w:tcW w:type="dxa" w:w="2163"/>
          </w:tcPr>
          <w:p>
            <w:pPr>
              <w:spacing w:before="20" w:after="20"/>
            </w:pPr>
            <w:r/>
            <w:r>
              <w:rPr>
                <w:rFonts w:ascii="Verdana" w:hAnsi="Verdana"/>
                <w:b w:val="0"/>
                <w:sz w:val="16"/>
              </w:rPr>
              <w:t>Valor de referencia de las unidades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0 00 020</w:t>
            </w:r>
          </w:p>
        </w:tc>
        <w:tc>
          <w:tcPr>
            <w:tcW w:type="dxa" w:w="2163"/>
          </w:tcPr>
          <w:p>
            <w:pPr>
              <w:spacing w:before="20" w:after="20"/>
            </w:pPr>
            <w:r/>
            <w:r>
              <w:rPr>
                <w:rFonts w:ascii="Verdana" w:hAnsi="Verdana"/>
                <w:b w:val="0"/>
                <w:sz w:val="16"/>
              </w:rPr>
              <w:t>Anchura de datos del elemento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3 00 010</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Descriptores F, X, Y por añadir o definir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Secuencia que define al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3 00 015</w:t>
            </w:r>
          </w:p>
        </w:tc>
        <w:tc>
          <w:tcPr>
            <w:tcW w:type="dxa" w:w="2163"/>
          </w:tcPr>
          <w:p>
            <w:pPr>
              <w:spacing w:before="20" w:after="20"/>
            </w:pPr>
            <w:r>
              <w:rPr>
                <w:b/>
              </w:rPr>
            </w:r>
            <w:r>
              <w:rPr>
                <w:rFonts w:ascii="Verdana" w:hAnsi="Verdana"/>
                <w:b/>
                <w:sz w:val="16"/>
              </w:rPr>
              <w:t>Definición de la tabla de cifrado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Secuencia de definición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0 00 024</w:t>
            </w:r>
          </w:p>
        </w:tc>
        <w:tc>
          <w:tcPr>
            <w:tcW w:type="dxa" w:w="2163"/>
          </w:tcPr>
          <w:p>
            <w:pPr>
              <w:spacing w:before="20" w:after="20"/>
            </w:pPr>
            <w:r/>
            <w:r>
              <w:rPr>
                <w:rFonts w:ascii="Verdana" w:hAnsi="Verdana"/>
                <w:b w:val="0"/>
                <w:sz w:val="16"/>
              </w:rPr>
              <w:t>Cifra de clave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0 00 025</w:t>
            </w:r>
          </w:p>
        </w:tc>
        <w:tc>
          <w:tcPr>
            <w:tcW w:type="dxa" w:w="2163"/>
          </w:tcPr>
          <w:p>
            <w:pPr>
              <w:spacing w:before="20" w:after="20"/>
            </w:pPr>
            <w:r/>
            <w:r>
              <w:rPr>
                <w:rFonts w:ascii="Verdana" w:hAnsi="Verdana"/>
                <w:b w:val="0"/>
                <w:sz w:val="16"/>
              </w:rPr>
              <w:t>Significado de la clave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3 00 016</w:t>
            </w:r>
          </w:p>
        </w:tc>
        <w:tc>
          <w:tcPr>
            <w:tcW w:type="dxa" w:w="2163"/>
          </w:tcPr>
          <w:p>
            <w:pPr>
              <w:spacing w:before="20" w:after="20"/>
            </w:pPr>
            <w:r>
              <w:rPr>
                <w:b/>
              </w:rPr>
            </w:r>
            <w:r>
              <w:rPr>
                <w:rFonts w:ascii="Verdana" w:hAnsi="Verdana"/>
                <w:b/>
                <w:sz w:val="16"/>
              </w:rPr>
              <w:t>Definición de la tabla de banderines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Secuencia de definición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0 00 026</w:t>
            </w:r>
          </w:p>
        </w:tc>
        <w:tc>
          <w:tcPr>
            <w:tcW w:type="dxa" w:w="2163"/>
          </w:tcPr>
          <w:p>
            <w:pPr>
              <w:spacing w:before="20" w:after="20"/>
            </w:pPr>
            <w:r/>
            <w:r>
              <w:rPr>
                <w:rFonts w:ascii="Verdana" w:hAnsi="Verdana"/>
                <w:b w:val="0"/>
                <w:sz w:val="16"/>
              </w:rPr>
              <w:t>Número de 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0 00 027</w:t>
            </w:r>
          </w:p>
        </w:tc>
        <w:tc>
          <w:tcPr>
            <w:tcW w:type="dxa" w:w="2163"/>
          </w:tcPr>
          <w:p>
            <w:pPr>
              <w:spacing w:before="20" w:after="20"/>
            </w:pPr>
            <w:r/>
            <w:r>
              <w:rPr>
                <w:rFonts w:ascii="Verdana" w:hAnsi="Verdana"/>
                <w:b w:val="0"/>
                <w:sz w:val="16"/>
              </w:rPr>
              <w:t>Significado del número de bit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