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01: Secuencias correspondientes a la posición y a la identificación</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3 01 001</w:t>
            </w:r>
          </w:p>
        </w:tc>
        <w:tc>
          <w:tcPr>
            <w:tcW w:type="dxa" w:w="2163"/>
          </w:tcPr>
          <w:p>
            <w:pPr>
              <w:spacing w:before="20" w:after="20"/>
            </w:pPr>
            <w:r>
              <w:rPr>
                <w:b/>
              </w:rPr>
            </w:r>
            <w:r>
              <w:rPr>
                <w:rFonts w:ascii="Verdana" w:hAnsi="Verdana"/>
                <w:b/>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Número de bloque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Número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Número de Región de la OMM /zona geográfica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No debería utilizarse el descriptor 3 01 002.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0 01 004</w:t>
            </w:r>
          </w:p>
        </w:tc>
        <w:tc>
          <w:tcPr>
            <w:tcW w:type="dxa" w:w="2163"/>
          </w:tcPr>
          <w:p>
            <w:pPr>
              <w:spacing w:before="20" w:after="20"/>
            </w:pPr>
            <w:r/>
            <w:r>
              <w:rPr>
                <w:rFonts w:ascii="Verdana" w:hAnsi="Verdana"/>
                <w:b w:val="0"/>
                <w:sz w:val="16"/>
              </w:rPr>
              <w:t>Subárea de Región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No debería utilizarse el descriptor 3 01 002.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Identificador de boya/plataforma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No debería utilizarse el descriptor 3 01 002.</w:t>
            </w:r>
          </w:p>
        </w:tc>
      </w:tr>
      <w:tr>
        <w:trPr>
          <w:cantSplit/>
        </w:trPr>
        <w:tc>
          <w:tcPr>
            <w:tcW w:type="dxa" w:w="2163"/>
          </w:tcPr>
          <w:p>
            <w:pPr>
              <w:spacing w:before="20" w:after="20"/>
            </w:pPr>
            <w:r>
              <w:rPr>
                <w:b/>
              </w:rPr>
            </w:r>
            <w:r>
              <w:rPr>
                <w:rFonts w:ascii="Verdana" w:hAnsi="Verdana"/>
                <w:b/>
                <w:sz w:val="16"/>
              </w:rPr>
              <w:t>3 01 003</w:t>
            </w:r>
          </w:p>
        </w:tc>
        <w:tc>
          <w:tcPr>
            <w:tcW w:type="dxa" w:w="2163"/>
          </w:tcPr>
          <w:p>
            <w:pPr>
              <w:spacing w:before="20" w:after="20"/>
            </w:pPr>
            <w:r>
              <w:rPr>
                <w:b/>
              </w:rPr>
            </w:r>
            <w:r>
              <w:rPr>
                <w:rFonts w:ascii="Verdana" w:hAnsi="Verdana"/>
                <w:b/>
                <w:sz w:val="16"/>
              </w:rPr>
              <w:t>Señal de llamada del buque y movimiento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Identificador de buque o de estación terrestre móvil</w:t>
            </w:r>
          </w:p>
        </w:tc>
        <w:tc>
          <w:tcPr>
            <w:tcW w:type="dxa" w:w="2163"/>
          </w:tcPr>
          <w:p>
            <w:pPr>
              <w:spacing w:before="20" w:after="20"/>
            </w:pPr>
            <w:r/>
            <w:r>
              <w:rPr>
                <w:rFonts w:ascii="Verdana" w:hAnsi="Verdana"/>
                <w:b w:val="0"/>
                <w:sz w:val="16"/>
              </w:rPr>
              <w:t>Señal de llamada del buque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Velocidad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3 01 004</w:t>
            </w:r>
          </w:p>
        </w:tc>
        <w:tc>
          <w:tcPr>
            <w:tcW w:type="dxa" w:w="2163"/>
          </w:tcPr>
          <w:p>
            <w:pPr>
              <w:spacing w:before="20" w:after="20"/>
            </w:pPr>
            <w:r>
              <w:rPr>
                <w:b/>
              </w:rPr>
            </w:r>
            <w:r>
              <w:rPr>
                <w:rFonts w:ascii="Verdana" w:hAnsi="Verdana"/>
                <w:b/>
                <w:sz w:val="16"/>
              </w:rPr>
              <w:t>Identificación de la estación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Número de bloque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Número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3 01 005</w:t>
            </w:r>
          </w:p>
        </w:tc>
        <w:tc>
          <w:tcPr>
            <w:tcW w:type="dxa" w:w="2163"/>
          </w:tcPr>
          <w:p>
            <w:pPr>
              <w:spacing w:before="20" w:after="20"/>
            </w:pPr>
            <w:r>
              <w:rPr>
                <w:b/>
              </w:rPr>
            </w:r>
            <w:r>
              <w:rPr>
                <w:rFonts w:ascii="Verdana" w:hAnsi="Verdana"/>
                <w:b/>
                <w:sz w:val="16"/>
              </w:rPr>
              <w:t>Centro de origen/centro secundario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0 01 035</w:t>
            </w:r>
          </w:p>
        </w:tc>
        <w:tc>
          <w:tcPr>
            <w:tcW w:type="dxa" w:w="2163"/>
          </w:tcPr>
          <w:p>
            <w:pPr>
              <w:spacing w:before="20" w:after="20"/>
            </w:pPr>
            <w:r/>
            <w:r>
              <w:rPr>
                <w:rFonts w:ascii="Verdana" w:hAnsi="Verdana"/>
                <w:b w:val="0"/>
                <w:sz w:val="16"/>
              </w:rPr>
              <w:t>Centro de origen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Identificación del centro secundario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3 01 011</w:t>
            </w:r>
          </w:p>
        </w:tc>
        <w:tc>
          <w:tcPr>
            <w:tcW w:type="dxa" w:w="2163"/>
          </w:tcPr>
          <w:p>
            <w:pPr>
              <w:spacing w:before="20" w:after="20"/>
            </w:pPr>
            <w:r>
              <w:rPr>
                <w:b/>
              </w:rPr>
            </w:r>
            <w:r>
              <w:rPr>
                <w:rFonts w:ascii="Verdana" w:hAnsi="Verdana"/>
                <w:b/>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3 01 012</w:t>
            </w:r>
          </w:p>
        </w:tc>
        <w:tc>
          <w:tcPr>
            <w:tcW w:type="dxa" w:w="2163"/>
          </w:tcPr>
          <w:p>
            <w:pPr>
              <w:spacing w:before="20" w:after="20"/>
            </w:pPr>
            <w:r>
              <w:rPr>
                <w:b/>
              </w:rPr>
            </w:r>
            <w:r>
              <w:rPr>
                <w:rFonts w:ascii="Verdana" w:hAnsi="Verdana"/>
                <w:b/>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3 01 013</w:t>
            </w:r>
          </w:p>
        </w:tc>
        <w:tc>
          <w:tcPr>
            <w:tcW w:type="dxa" w:w="2163"/>
          </w:tcPr>
          <w:p>
            <w:pPr>
              <w:spacing w:before="20" w:after="20"/>
            </w:pPr>
            <w:r>
              <w:rPr>
                <w:b/>
              </w:rPr>
            </w:r>
            <w:r>
              <w:rPr>
                <w:rFonts w:ascii="Verdana" w:hAnsi="Verdana"/>
                <w:b/>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3 01 014</w:t>
            </w:r>
          </w:p>
        </w:tc>
        <w:tc>
          <w:tcPr>
            <w:tcW w:type="dxa" w:w="2163"/>
          </w:tcPr>
          <w:p>
            <w:pPr>
              <w:spacing w:before="20" w:after="20"/>
            </w:pPr>
            <w:r>
              <w:rPr>
                <w:b/>
              </w:rPr>
            </w:r>
            <w:r>
              <w:rPr>
                <w:rFonts w:ascii="Verdana" w:hAnsi="Verdana"/>
                <w:b/>
                <w:sz w:val="16"/>
              </w:rPr>
              <w:t>Período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3 01 018</w:t>
            </w:r>
          </w:p>
        </w:tc>
        <w:tc>
          <w:tcPr>
            <w:tcW w:type="dxa" w:w="2163"/>
          </w:tcPr>
          <w:p>
            <w:pPr>
              <w:spacing w:before="20" w:after="20"/>
            </w:pPr>
            <w:r>
              <w:rPr>
                <w:b/>
              </w:rPr>
            </w:r>
            <w:r>
              <w:rPr>
                <w:rFonts w:ascii="Verdana" w:hAnsi="Verdana"/>
                <w:b/>
                <w:sz w:val="16"/>
              </w:rPr>
              <w:t>Señal de llamada del buque encriptada y método de encriptación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0 01 114</w:t>
            </w:r>
          </w:p>
        </w:tc>
        <w:tc>
          <w:tcPr>
            <w:tcW w:type="dxa" w:w="2163"/>
          </w:tcPr>
          <w:p>
            <w:pPr>
              <w:spacing w:before="20" w:after="20"/>
            </w:pPr>
            <w:r/>
            <w:r>
              <w:rPr>
                <w:rFonts w:ascii="Verdana" w:hAnsi="Verdana"/>
                <w:b w:val="0"/>
                <w:sz w:val="16"/>
              </w:rPr>
              <w:t>Identificador encriptado del buque o de la estación terrestre móvil (encriptación base64)</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57: La señal de llamada del buque o el identificador de la OMM deberían notificarse mediante el descriptor 0 01 011. | Note 23: No obstante, si las navieras lo requieren cuando se incorporan buques de observación voluntaria o si se solicita ulteriormente, para los informes de los buques en los que se utiliza el modelo 3 08 014, la señal de llamada del buque u otro identificador se puede encriptar en los informes BUFR mediante la secuencia 3 01 018 de acuerdo con el método siguiente: – La señal de llamada normal (es decir, el descriptor 0 01 011) se codificará con un valor faltante. – El método de encriptación se indicará usando el método indicado por 0 25 185. – La versión de la clave de encriptación utilizada se indicará mediante 0 25 186.</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0 25 185</w:t>
            </w:r>
          </w:p>
        </w:tc>
        <w:tc>
          <w:tcPr>
            <w:tcW w:type="dxa" w:w="2163"/>
          </w:tcPr>
          <w:p>
            <w:pPr>
              <w:spacing w:before="20" w:after="20"/>
            </w:pPr>
            <w:r/>
            <w:r>
              <w:rPr>
                <w:rFonts w:ascii="Verdana" w:hAnsi="Verdana"/>
                <w:b w:val="0"/>
                <w:sz w:val="16"/>
              </w:rPr>
              <w:t>Método de encriptación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0 25 186</w:t>
            </w:r>
          </w:p>
        </w:tc>
        <w:tc>
          <w:tcPr>
            <w:tcW w:type="dxa" w:w="2163"/>
          </w:tcPr>
          <w:p>
            <w:pPr>
              <w:spacing w:before="20" w:after="20"/>
            </w:pPr>
            <w:r/>
            <w:r>
              <w:rPr>
                <w:rFonts w:ascii="Verdana" w:hAnsi="Verdana"/>
                <w:b w:val="0"/>
                <w:sz w:val="16"/>
              </w:rPr>
              <w:t>Versión de la clave de encriptación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3 01 021</w:t>
            </w:r>
          </w:p>
        </w:tc>
        <w:tc>
          <w:tcPr>
            <w:tcW w:type="dxa" w:w="2163"/>
          </w:tcPr>
          <w:p>
            <w:pPr>
              <w:spacing w:before="20" w:after="20"/>
            </w:pPr>
            <w:r>
              <w:rPr>
                <w:b/>
              </w:rPr>
            </w:r>
            <w:r>
              <w:rPr>
                <w:rFonts w:ascii="Verdana" w:hAnsi="Verdana"/>
                <w:b/>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3 01 022</w:t>
            </w:r>
          </w:p>
        </w:tc>
        <w:tc>
          <w:tcPr>
            <w:tcW w:type="dxa" w:w="2163"/>
          </w:tcPr>
          <w:p>
            <w:pPr>
              <w:spacing w:before="20" w:after="20"/>
            </w:pPr>
            <w:r>
              <w:rPr>
                <w:b/>
              </w:rPr>
            </w:r>
            <w:r>
              <w:rPr>
                <w:rFonts w:ascii="Verdana" w:hAnsi="Verdana"/>
                <w:b/>
                <w:sz w:val="16"/>
              </w:rPr>
              <w:t>Latitud/longitud (gran precisión),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3 01 023</w:t>
            </w:r>
          </w:p>
        </w:tc>
        <w:tc>
          <w:tcPr>
            <w:tcW w:type="dxa" w:w="2163"/>
          </w:tcPr>
          <w:p>
            <w:pPr>
              <w:spacing w:before="20" w:after="20"/>
            </w:pPr>
            <w:r>
              <w:rPr>
                <w:b/>
              </w:rPr>
            </w:r>
            <w:r>
              <w:rPr>
                <w:rFonts w:ascii="Verdana" w:hAnsi="Verdana"/>
                <w:b/>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3 01 024</w:t>
            </w:r>
          </w:p>
        </w:tc>
        <w:tc>
          <w:tcPr>
            <w:tcW w:type="dxa" w:w="2163"/>
          </w:tcPr>
          <w:p>
            <w:pPr>
              <w:spacing w:before="20" w:after="20"/>
            </w:pPr>
            <w:r>
              <w:rPr>
                <w:b/>
              </w:rPr>
            </w:r>
            <w:r>
              <w:rPr>
                <w:rFonts w:ascii="Verdana" w:hAnsi="Verdana"/>
                <w:b/>
                <w:sz w:val="16"/>
              </w:rPr>
              <w:t>Latitud/longitud (precisión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3 01 025</w:t>
            </w:r>
          </w:p>
        </w:tc>
        <w:tc>
          <w:tcPr>
            <w:tcW w:type="dxa" w:w="2163"/>
          </w:tcPr>
          <w:p>
            <w:pPr>
              <w:spacing w:before="20" w:after="20"/>
            </w:pPr>
            <w:r>
              <w:rPr>
                <w:b/>
              </w:rPr>
            </w:r>
            <w:r>
              <w:rPr>
                <w:rFonts w:ascii="Verdana" w:hAnsi="Verdana"/>
                <w:b/>
                <w:sz w:val="16"/>
              </w:rPr>
              <w:t>Latitud/longitud (precisión aproximada), día/hora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3 01 026</w:t>
            </w:r>
          </w:p>
        </w:tc>
        <w:tc>
          <w:tcPr>
            <w:tcW w:type="dxa" w:w="2163"/>
          </w:tcPr>
          <w:p>
            <w:pPr>
              <w:spacing w:before="20" w:after="20"/>
            </w:pPr>
            <w:r>
              <w:rPr>
                <w:b/>
              </w:rPr>
            </w:r>
            <w:r>
              <w:rPr>
                <w:rFonts w:ascii="Verdana" w:hAnsi="Verdana"/>
                <w:b/>
                <w:sz w:val="16"/>
              </w:rPr>
              <w:t>Latitud/longitud (gran precisión), período de tiempo (día, 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t>en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en horas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t>Período de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t>en 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3 01 027</w:t>
            </w:r>
          </w:p>
        </w:tc>
        <w:tc>
          <w:tcPr>
            <w:tcW w:type="dxa" w:w="2163"/>
          </w:tcPr>
          <w:p>
            <w:pPr>
              <w:spacing w:before="20" w:after="20"/>
            </w:pPr>
            <w:r>
              <w:rPr>
                <w:b/>
              </w:rPr>
            </w:r>
            <w:r>
              <w:rPr>
                <w:rFonts w:ascii="Verdana" w:hAnsi="Verdana"/>
                <w:b/>
                <w:sz w:val="16"/>
              </w:rPr>
              <w:t>Descripción de un elemento en 3-D o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 0 punto, = 1 línea, = 2 área, = 3 volumen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65: Este factor de repetición deberá tener el valor de “1” cuando se describe un elemento en 2-D, en tanto que los elementos en 3-D pueden describirse mediante cualquiera de los métodos siguientes: a) a través de dos o más secciones horizontales en niveles de vuelo ascendentes sucesivos. En este caso, cada sección será descrita por un número idéntico de puntos de latitud/longitud enumerados en orden idéntico (es decir, cuando cada punto x de la sección n va a unirse mediante una línea recta con el punto x de la sección n+1), para garantizar que la configuración general del elemento en 3-D queda expresada sin ambigüedad. En este caso, todos los valores comunicados para 0 33 042 serán “faltantes”. b) a través de una sección horizontal única y un valor apropiado comunicado para 0 33 042 como sigue. En todos esos casos, la correspondiente descripción de la sección horizontal se aplica a la región entera. i) Un valor de “0” indicará una región por encima del nivel de vuelo comunicado (pero no incluido) y con un límite superior no especificado. ii) Un valor de “1” indicará una región por encima del nivel de vuelo comunicado (e incluido) y con un límite superior no especificado. iii) Un valor de “2” indicará una región por debajo del nivel de vuelo comunicado (pero no incluido) y que se extiende a la superficie. iv) Un valor de “3” indicará una región por debajo del nivel de vuelo comunicado (e incluido) y que se extiende a la superficie. c) a través de dos repeticiones de la misma sección horizontal al mismo nivel de vuelo comunicado, con objeto de indicar una región que se extiende por debajo y por encima del nivel de vuelo comunicado (¡incluidos!). En este caso, los valores comunicados para las dos repeticiones de 0 33 042 serán como sigue: i) Valores de “3” y “1”, respectivamente, para indicar una región que comienza desde abajo de un nivel de vuelo comunicado, pero que continúa a través de ese nivel hacia arriba hasta cierto punto no especificado (por ejemplo, TOP ABV FL 100). ii) Valores de “1” y “3”, respectivamente, para indicar una región que comienza desde arriba de un nivel de vuelo comunicado, pero que continúa a través de ese nivel hacia abajo hasta cierto punto no especificado (por ejemplo, CIGS BLW FL010).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3 01 028</w:t>
            </w:r>
          </w:p>
        </w:tc>
        <w:tc>
          <w:tcPr>
            <w:tcW w:type="dxa" w:w="2163"/>
          </w:tcPr>
          <w:p>
            <w:pPr>
              <w:spacing w:before="20" w:after="20"/>
            </w:pPr>
            <w:r/>
            <w:r>
              <w:rPr>
                <w:rFonts w:ascii="Verdana" w:hAnsi="Verdana"/>
                <w:b w:val="0"/>
                <w:sz w:val="16"/>
              </w:rPr>
              <w:t>Sección horizontal de un elemento descrito como un polígono, un círculo, una línea o un punto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Significación dimensional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3 01 028</w:t>
            </w:r>
          </w:p>
        </w:tc>
        <w:tc>
          <w:tcPr>
            <w:tcW w:type="dxa" w:w="2163"/>
          </w:tcPr>
          <w:p>
            <w:pPr>
              <w:spacing w:before="20" w:after="20"/>
            </w:pPr>
            <w:r>
              <w:rPr>
                <w:b/>
              </w:rPr>
            </w:r>
            <w:r>
              <w:rPr>
                <w:rFonts w:ascii="Verdana" w:hAnsi="Verdana"/>
                <w:b/>
                <w:sz w:val="16"/>
              </w:rPr>
              <w:t>Sección horizontal de un elemento descrito como un polígono, un círculo, una línea o un punto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Significación del nivel del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Tipo de límite representado por el valor siguiente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Nivel de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66: Este factor de repetición tendrá el valor de “1” cuando se describe un círculo o un punto, y tendrá un valor de “2” cuando se describe una línea. Por otra parte, se describirá un polígono mediante una secuencia de 3 o más puntos contiguos de conformidad con la nota relativa a la tabla de cifrado 0 08 007.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Radio del elemento efectivo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Significación del nivel de vuelo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3 01 029</w:t>
            </w:r>
          </w:p>
        </w:tc>
        <w:tc>
          <w:tcPr>
            <w:tcW w:type="dxa" w:w="2163"/>
          </w:tcPr>
          <w:p>
            <w:pPr>
              <w:spacing w:before="20" w:after="20"/>
            </w:pPr>
            <w:r>
              <w:rPr>
                <w:b/>
              </w:rPr>
            </w:r>
            <w:r>
              <w:rPr>
                <w:rFonts w:ascii="Verdana" w:hAnsi="Verdana"/>
                <w:b/>
                <w:sz w:val="16"/>
              </w:rPr>
              <w:t>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Nombre corto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3 01 030</w:t>
            </w:r>
          </w:p>
        </w:tc>
        <w:tc>
          <w:tcPr>
            <w:tcW w:type="dxa" w:w="2163"/>
          </w:tcPr>
          <w:p>
            <w:pPr>
              <w:spacing w:before="20" w:after="20"/>
            </w:pPr>
            <w:r>
              <w:rPr>
                <w:b/>
              </w:rPr>
            </w:r>
            <w:r>
              <w:rPr>
                <w:rFonts w:ascii="Verdana" w:hAnsi="Verdana"/>
                <w:b/>
                <w:sz w:val="16"/>
              </w:rPr>
              <w:t>Identificación – con ubicación física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Nombre corto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(precisión aproximada), altura 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3 01 031</w:t>
            </w:r>
          </w:p>
        </w:tc>
        <w:tc>
          <w:tcPr>
            <w:tcW w:type="dxa" w:w="2163"/>
          </w:tcPr>
          <w:p>
            <w:pPr>
              <w:spacing w:before="20" w:after="20"/>
            </w:pPr>
            <w:r>
              <w:rPr>
                <w:b/>
              </w:rPr>
            </w:r>
            <w:r>
              <w:rPr>
                <w:rFonts w:ascii="Verdana" w:hAnsi="Verdana"/>
                <w:b/>
                <w:sz w:val="16"/>
              </w:rPr>
              <w:t>Identificación y tipo de estación, fecha/hora, localización (gran precisión),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Latitud/longitud (gran precisión),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3 01 032</w:t>
            </w:r>
          </w:p>
        </w:tc>
        <w:tc>
          <w:tcPr>
            <w:tcW w:type="dxa" w:w="2163"/>
          </w:tcPr>
          <w:p>
            <w:pPr>
              <w:spacing w:before="20" w:after="20"/>
            </w:pPr>
            <w:r>
              <w:rPr>
                <w:b/>
              </w:rPr>
            </w:r>
            <w:r>
              <w:rPr>
                <w:rFonts w:ascii="Verdana" w:hAnsi="Verdana"/>
                <w:b/>
                <w:sz w:val="16"/>
              </w:rPr>
              <w:t>Identificación y tipo de estación, fecha/hora, localización(precisión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(precisión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3 01 033</w:t>
            </w:r>
          </w:p>
        </w:tc>
        <w:tc>
          <w:tcPr>
            <w:tcW w:type="dxa" w:w="2163"/>
          </w:tcPr>
          <w:p>
            <w:pPr>
              <w:spacing w:before="20" w:after="20"/>
            </w:pPr>
            <w:r>
              <w:rPr>
                <w:b/>
              </w:rPr>
            </w:r>
            <w:r>
              <w:rPr>
                <w:rFonts w:ascii="Verdana" w:hAnsi="Verdana"/>
                <w:b/>
                <w:sz w:val="16"/>
              </w:rPr>
              <w:t>Boya/plataforma — fija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Identificador de la boya/plataforma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3 01 034</w:t>
            </w:r>
          </w:p>
        </w:tc>
        <w:tc>
          <w:tcPr>
            <w:tcW w:type="dxa" w:w="2163"/>
          </w:tcPr>
          <w:p>
            <w:pPr>
              <w:spacing w:before="20" w:after="20"/>
            </w:pPr>
            <w:r>
              <w:rPr>
                <w:b/>
              </w:rPr>
            </w:r>
            <w:r>
              <w:rPr>
                <w:rFonts w:ascii="Verdana" w:hAnsi="Verdana"/>
                <w:b/>
                <w:sz w:val="16"/>
              </w:rPr>
              <w:t>Boya/plataforma — fija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Identificador de la boya/plataforma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3 01 035</w:t>
            </w:r>
          </w:p>
        </w:tc>
        <w:tc>
          <w:tcPr>
            <w:tcW w:type="dxa" w:w="2163"/>
          </w:tcPr>
          <w:p>
            <w:pPr>
              <w:spacing w:before="20" w:after="20"/>
            </w:pPr>
            <w:r>
              <w:rPr>
                <w:b/>
              </w:rPr>
            </w:r>
            <w:r>
              <w:rPr>
                <w:rFonts w:ascii="Verdana" w:hAnsi="Verdana"/>
                <w:b/>
                <w:sz w:val="16"/>
              </w:rPr>
              <w:t>Movimiento de la boya/plataforma)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Identificador de la boya/plataforma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Velocidad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pPr>
              <w:spacing w:before="20" w:after="20"/>
            </w:pPr>
            <w:r>
              <w:rPr>
                <w:b/>
              </w:rPr>
            </w:r>
            <w:r>
              <w:rPr>
                <w:rFonts w:ascii="Verdana" w:hAnsi="Verdana"/>
                <w:b/>
                <w:sz w:val="16"/>
              </w:rPr>
              <w:t>3 01 036</w:t>
            </w:r>
          </w:p>
        </w:tc>
        <w:tc>
          <w:tcPr>
            <w:tcW w:type="dxa" w:w="2163"/>
          </w:tcPr>
          <w:p>
            <w:pPr>
              <w:spacing w:before="20" w:after="20"/>
            </w:pPr>
            <w:r>
              <w:rPr>
                <w:b/>
              </w:rPr>
            </w:r>
            <w:r>
              <w:rPr>
                <w:rFonts w:ascii="Verdana" w:hAnsi="Verdana"/>
                <w:b/>
                <w:sz w:val="16"/>
              </w:rPr>
              <w:t>Buque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Señal de llamada y movimiento del buque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3 01 037</w:t>
            </w:r>
          </w:p>
        </w:tc>
        <w:tc>
          <w:tcPr>
            <w:tcW w:type="dxa" w:w="2163"/>
          </w:tcPr>
          <w:p>
            <w:pPr>
              <w:spacing w:before="20" w:after="20"/>
            </w:pPr>
            <w:r>
              <w:rPr>
                <w:b/>
              </w:rPr>
            </w:r>
            <w:r>
              <w:rPr>
                <w:rFonts w:ascii="Verdana" w:hAnsi="Verdana"/>
                <w:b/>
                <w:sz w:val="16"/>
              </w:rPr>
              <w:t>Estación terrestre de sondeos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Método de cálculo por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Latitud/longitud (gran precisión),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3 01 038</w:t>
            </w:r>
          </w:p>
        </w:tc>
        <w:tc>
          <w:tcPr>
            <w:tcW w:type="dxa" w:w="2163"/>
          </w:tcPr>
          <w:p>
            <w:pPr>
              <w:spacing w:before="20" w:after="20"/>
            </w:pPr>
            <w:r>
              <w:rPr>
                <w:b/>
              </w:rPr>
            </w:r>
            <w:r>
              <w:rPr>
                <w:rFonts w:ascii="Verdana" w:hAnsi="Verdana"/>
                <w:b/>
                <w:sz w:val="16"/>
              </w:rPr>
              <w:t>Estación terrestre de sondeos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Método de cálculo por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(precisión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3 01 039</w:t>
            </w:r>
          </w:p>
        </w:tc>
        <w:tc>
          <w:tcPr>
            <w:tcW w:type="dxa" w:w="2163"/>
          </w:tcPr>
          <w:p>
            <w:pPr>
              <w:spacing w:before="20" w:after="20"/>
            </w:pPr>
            <w:r>
              <w:rPr>
                <w:b/>
              </w:rPr>
            </w:r>
            <w:r>
              <w:rPr>
                <w:rFonts w:ascii="Verdana" w:hAnsi="Verdana"/>
                <w:b/>
                <w:sz w:val="16"/>
              </w:rPr>
              <w:t>Buque para sondeos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Señal de llamada y movimiento del buque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Método de cálculo por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3 01 040</w:t>
            </w:r>
          </w:p>
        </w:tc>
        <w:tc>
          <w:tcPr>
            <w:tcW w:type="dxa" w:w="2163"/>
          </w:tcPr>
          <w:p>
            <w:pPr>
              <w:spacing w:before="20" w:after="20"/>
            </w:pPr>
            <w:r>
              <w:rPr>
                <w:b/>
              </w:rPr>
            </w:r>
            <w:r>
              <w:rPr>
                <w:rFonts w:ascii="Verdana" w:hAnsi="Verdana"/>
                <w:b/>
                <w:sz w:val="16"/>
              </w:rPr>
              <w:t>Buque para sondeos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Señal de llamada y movimiento del buque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Método de cálculo por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(precisión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3 01 041</w:t>
            </w:r>
          </w:p>
        </w:tc>
        <w:tc>
          <w:tcPr>
            <w:tcW w:type="dxa" w:w="2163"/>
          </w:tcPr>
          <w:p>
            <w:pPr>
              <w:spacing w:before="20" w:after="20"/>
            </w:pPr>
            <w:r>
              <w:rPr>
                <w:b/>
              </w:rPr>
            </w:r>
            <w:r>
              <w:rPr>
                <w:rFonts w:ascii="Verdana" w:hAnsi="Verdana"/>
                <w:b/>
                <w:sz w:val="16"/>
              </w:rPr>
              <w:t>Identificador del satélite, instrumento, técnica utilizada para el proceso de datos satelitales, fecha/hora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0 02 021</w:t>
            </w:r>
          </w:p>
        </w:tc>
        <w:tc>
          <w:tcPr>
            <w:tcW w:type="dxa" w:w="2163"/>
          </w:tcPr>
          <w:p>
            <w:pPr>
              <w:spacing w:before="20" w:after="20"/>
            </w:pPr>
            <w:r/>
            <w:r>
              <w:rPr>
                <w:rFonts w:ascii="Verdana" w:hAnsi="Verdana"/>
                <w:b w:val="0"/>
                <w:sz w:val="16"/>
              </w:rPr>
              <w:t>Datos sobre instrumentos satelitales utilizados en las operaciones de proceso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0 02 022</w:t>
            </w:r>
          </w:p>
        </w:tc>
        <w:tc>
          <w:tcPr>
            <w:tcW w:type="dxa" w:w="2163"/>
          </w:tcPr>
          <w:p>
            <w:pPr>
              <w:spacing w:before="20" w:after="20"/>
            </w:pPr>
            <w:r/>
            <w:r>
              <w:rPr>
                <w:rFonts w:ascii="Verdana" w:hAnsi="Verdana"/>
                <w:b w:val="0"/>
                <w:sz w:val="16"/>
              </w:rPr>
              <w:t>Técnica utilizada para el proceso de datos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3 01 042</w:t>
            </w:r>
          </w:p>
        </w:tc>
        <w:tc>
          <w:tcPr>
            <w:tcW w:type="dxa" w:w="2163"/>
          </w:tcPr>
          <w:p>
            <w:pPr>
              <w:spacing w:before="20" w:after="20"/>
            </w:pPr>
            <w:r>
              <w:rPr>
                <w:b/>
              </w:rPr>
            </w:r>
            <w:r>
              <w:rPr>
                <w:rFonts w:ascii="Verdana" w:hAnsi="Verdana"/>
                <w:b/>
                <w:sz w:val="16"/>
              </w:rPr>
              <w:t>Identificador del satélite, instrumento, técnica de proceso de datos,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3 01 041</w:t>
            </w:r>
          </w:p>
        </w:tc>
        <w:tc>
          <w:tcPr>
            <w:tcW w:type="dxa" w:w="2163"/>
          </w:tcPr>
          <w:p>
            <w:pPr>
              <w:spacing w:before="20" w:after="20"/>
            </w:pPr>
            <w:r/>
            <w:r>
              <w:rPr>
                <w:rFonts w:ascii="Verdana" w:hAnsi="Verdana"/>
                <w:b w:val="0"/>
                <w:sz w:val="16"/>
              </w:rPr>
              <w:t>Identificador del satélite, instrumento, técnica de proceso de datos, fecha/hora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3 01 043</w:t>
            </w:r>
          </w:p>
        </w:tc>
        <w:tc>
          <w:tcPr>
            <w:tcW w:type="dxa" w:w="2163"/>
          </w:tcPr>
          <w:p>
            <w:pPr>
              <w:spacing w:before="20" w:after="20"/>
            </w:pPr>
            <w:r>
              <w:rPr>
                <w:b/>
              </w:rPr>
            </w:r>
            <w:r>
              <w:rPr>
                <w:rFonts w:ascii="Verdana" w:hAnsi="Verdana"/>
                <w:b/>
                <w:sz w:val="16"/>
              </w:rPr>
              <w:t>Identificador del satélite, método de cálculo del viento,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0 02 023</w:t>
            </w:r>
          </w:p>
        </w:tc>
        <w:tc>
          <w:tcPr>
            <w:tcW w:type="dxa" w:w="2163"/>
          </w:tcPr>
          <w:p>
            <w:pPr>
              <w:spacing w:before="20" w:after="20"/>
            </w:pPr>
            <w:r/>
            <w:r>
              <w:rPr>
                <w:rFonts w:ascii="Verdana" w:hAnsi="Verdana"/>
                <w:b w:val="0"/>
                <w:sz w:val="16"/>
              </w:rPr>
              <w:t>Método de cálculo del viento obtenido por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3 01 044</w:t>
            </w:r>
          </w:p>
        </w:tc>
        <w:tc>
          <w:tcPr>
            <w:tcW w:type="dxa" w:w="2163"/>
          </w:tcPr>
          <w:p>
            <w:pPr>
              <w:spacing w:before="20" w:after="20"/>
            </w:pPr>
            <w:r>
              <w:rPr>
                <w:b/>
              </w:rPr>
            </w:r>
            <w:r>
              <w:rPr>
                <w:rFonts w:ascii="Verdana" w:hAnsi="Verdana"/>
                <w:b/>
                <w:sz w:val="16"/>
              </w:rPr>
              <w:t>Identificador del satélite, método de cálculo de la humedad,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0 02 024</w:t>
            </w:r>
          </w:p>
        </w:tc>
        <w:tc>
          <w:tcPr>
            <w:tcW w:type="dxa" w:w="2163"/>
          </w:tcPr>
          <w:p>
            <w:pPr>
              <w:spacing w:before="20" w:after="20"/>
            </w:pPr>
            <w:r/>
            <w:r>
              <w:rPr>
                <w:rFonts w:ascii="Verdana" w:hAnsi="Verdana"/>
                <w:b w:val="0"/>
                <w:sz w:val="16"/>
              </w:rPr>
              <w:t>Método de cálculo de la humedad media integrada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3 01 045</w:t>
            </w:r>
          </w:p>
        </w:tc>
        <w:tc>
          <w:tcPr>
            <w:tcW w:type="dxa" w:w="2163"/>
          </w:tcPr>
          <w:p>
            <w:pPr>
              <w:spacing w:before="20" w:after="20"/>
            </w:pPr>
            <w:r>
              <w:rPr>
                <w:b/>
              </w:rPr>
            </w:r>
            <w:r>
              <w:rPr>
                <w:rFonts w:ascii="Verdana" w:hAnsi="Verdana"/>
                <w:b/>
                <w:sz w:val="16"/>
              </w:rPr>
              <w:t>Ubicación y velocidad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16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Ubicación de la plataforma</w:t>
            </w:r>
          </w:p>
        </w:tc>
        <w:tc>
          <w:tcPr>
            <w:tcW w:type="dxa" w:w="2163"/>
          </w:tcPr>
          <w:p>
            <w:pPr>
              <w:spacing w:before="20" w:after="20"/>
            </w:pPr>
            <w:r/>
            <w:r>
              <w:rPr>
                <w:rFonts w:ascii="Verdana" w:hAnsi="Verdana"/>
                <w:b w:val="0"/>
                <w:sz w:val="16"/>
              </w:rPr>
              <w:t>En relación con el centro de la Tierra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3 04 031</w:t>
            </w:r>
          </w:p>
        </w:tc>
        <w:tc>
          <w:tcPr>
            <w:tcW w:type="dxa" w:w="2163"/>
          </w:tcPr>
          <w:p>
            <w:pPr>
              <w:spacing w:before="20" w:after="20"/>
            </w:pPr>
            <w:r/>
            <w:r>
              <w:rPr>
                <w:rFonts w:ascii="Verdana" w:hAnsi="Verdana"/>
                <w:b w:val="0"/>
                <w:sz w:val="16"/>
              </w:rPr>
              <w:t>Velocidad de la plataforma</w:t>
            </w:r>
          </w:p>
        </w:tc>
        <w:tc>
          <w:tcPr>
            <w:tcW w:type="dxa" w:w="2163"/>
          </w:tcPr>
          <w:p>
            <w:pPr>
              <w:spacing w:before="20" w:after="20"/>
            </w:pPr>
            <w:r/>
            <w:r>
              <w:rPr>
                <w:rFonts w:ascii="Verdana" w:hAnsi="Verdana"/>
                <w:b w:val="0"/>
                <w:sz w:val="16"/>
              </w:rPr>
              <w:t>En relación con el centro de la Tierra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3 01 046</w:t>
            </w:r>
          </w:p>
        </w:tc>
        <w:tc>
          <w:tcPr>
            <w:tcW w:type="dxa" w:w="2163"/>
          </w:tcPr>
          <w:p>
            <w:pPr>
              <w:spacing w:before="20" w:after="20"/>
            </w:pPr>
            <w:r>
              <w:rPr>
                <w:b/>
              </w:rPr>
            </w:r>
            <w:r>
              <w:rPr>
                <w:rFonts w:ascii="Verdana" w:hAnsi="Verdana"/>
                <w:b/>
                <w:sz w:val="16"/>
              </w:rPr>
              <w:t>Identificador del satélite, dirección del movimiento, sensor, función del modelo, programa informático,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0 02 048</w:t>
            </w:r>
          </w:p>
        </w:tc>
        <w:tc>
          <w:tcPr>
            <w:tcW w:type="dxa" w:w="2163"/>
          </w:tcPr>
          <w:p>
            <w:pPr>
              <w:spacing w:before="20" w:after="20"/>
            </w:pPr>
            <w:r/>
            <w:r>
              <w:rPr>
                <w:rFonts w:ascii="Verdana" w:hAnsi="Verdana"/>
                <w:b w:val="0"/>
                <w:sz w:val="16"/>
              </w:rPr>
              <w:t>Indicador del sensor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0 21 119</w:t>
            </w:r>
          </w:p>
        </w:tc>
        <w:tc>
          <w:tcPr>
            <w:tcW w:type="dxa" w:w="2163"/>
          </w:tcPr>
          <w:p>
            <w:pPr>
              <w:spacing w:before="20" w:after="20"/>
            </w:pPr>
            <w:r/>
            <w:r>
              <w:rPr>
                <w:rFonts w:ascii="Verdana" w:hAnsi="Verdana"/>
                <w:b w:val="0"/>
                <w:sz w:val="16"/>
              </w:rPr>
              <w:t>Función geofísica modélica del dispersómetro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Identificador del programa informático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2 02 124</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Resolución en el sentido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Resolución en el sentido de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3 01 047</w:t>
            </w:r>
          </w:p>
        </w:tc>
        <w:tc>
          <w:tcPr>
            <w:tcW w:type="dxa" w:w="2163"/>
          </w:tcPr>
          <w:p>
            <w:pPr>
              <w:spacing w:before="20" w:after="20"/>
            </w:pPr>
            <w:r>
              <w:rPr>
                <w:b/>
              </w:rPr>
            </w:r>
            <w:r>
              <w:rPr>
                <w:rFonts w:ascii="Verdana" w:hAnsi="Verdana"/>
                <w:b/>
                <w:sz w:val="16"/>
              </w:rPr>
              <w:t>Encabezamiento del producto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Identificación del programa informático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Identificación del centro secundario de origen/ 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 móvil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3 01 045</w:t>
            </w:r>
          </w:p>
        </w:tc>
        <w:tc>
          <w:tcPr>
            <w:tcW w:type="dxa" w:w="2163"/>
          </w:tcPr>
          <w:p>
            <w:pPr>
              <w:spacing w:before="20" w:after="20"/>
            </w:pPr>
            <w:r/>
            <w:r>
              <w:rPr>
                <w:rFonts w:ascii="Verdana" w:hAnsi="Verdana"/>
                <w:b w:val="0"/>
                <w:sz w:val="16"/>
              </w:rPr>
              <w:t>Ubicación y velocidad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0 02 021</w:t>
            </w:r>
          </w:p>
        </w:tc>
        <w:tc>
          <w:tcPr>
            <w:tcW w:type="dxa" w:w="2163"/>
          </w:tcPr>
          <w:p>
            <w:pPr>
              <w:spacing w:before="20" w:after="20"/>
            </w:pPr>
            <w:r/>
            <w:r>
              <w:rPr>
                <w:rFonts w:ascii="Verdana" w:hAnsi="Verdana"/>
                <w:b w:val="0"/>
                <w:sz w:val="16"/>
              </w:rPr>
              <w:t>Datos de los instrumentos satelitales utilizados en las operaciones de proceso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Cambio de anchura de los datos</w:t>
            </w:r>
          </w:p>
        </w:tc>
        <w:tc>
          <w:tcPr>
            <w:tcW w:type="dxa" w:w="2163"/>
          </w:tcPr>
          <w:p>
            <w:pPr>
              <w:spacing w:before="20" w:after="20"/>
            </w:pPr>
            <w:r/>
            <w:r>
              <w:rPr>
                <w:rFonts w:ascii="Verdana" w:hAnsi="Verdana"/>
                <w:b w:val="0"/>
                <w:sz w:val="16"/>
              </w:rPr>
              <w:t>16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los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3 01 048</w:t>
            </w:r>
          </w:p>
        </w:tc>
        <w:tc>
          <w:tcPr>
            <w:tcW w:type="dxa" w:w="2163"/>
          </w:tcPr>
          <w:p>
            <w:pPr>
              <w:spacing w:before="20" w:after="20"/>
            </w:pPr>
            <w:r>
              <w:rPr>
                <w:b/>
              </w:rPr>
            </w:r>
            <w:r>
              <w:rPr>
                <w:rFonts w:ascii="Verdana" w:hAnsi="Verdana"/>
                <w:b/>
                <w:sz w:val="16"/>
              </w:rPr>
              <w:t>Parámetros de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Polarización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Frecuencia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0 02 113</w:t>
            </w:r>
          </w:p>
        </w:tc>
        <w:tc>
          <w:tcPr>
            <w:tcW w:type="dxa" w:w="2163"/>
          </w:tcPr>
          <w:p>
            <w:pPr>
              <w:spacing w:before="20" w:after="20"/>
            </w:pPr>
            <w:r/>
            <w:r>
              <w:rPr>
                <w:rFonts w:ascii="Verdana" w:hAnsi="Verdana"/>
                <w:b w:val="0"/>
                <w:sz w:val="16"/>
              </w:rPr>
              <w:t>Número de miradas de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Resolución en sentido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Resolución en el sentido de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Ángulo de incidencia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0 02 140</w:t>
            </w:r>
          </w:p>
        </w:tc>
        <w:tc>
          <w:tcPr>
            <w:tcW w:type="dxa" w:w="2163"/>
          </w:tcPr>
          <w:p>
            <w:pPr>
              <w:spacing w:before="20" w:after="20"/>
            </w:pPr>
            <w:r/>
            <w:r>
              <w:rPr>
                <w:rFonts w:ascii="Verdana" w:hAnsi="Verdana"/>
                <w:b w:val="0"/>
                <w:sz w:val="16"/>
              </w:rPr>
              <w:t>Ángulo de azimut del haz de radar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2 02 127</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Velocidad del movimiento de la plataforma de observación móvil</w:t>
            </w:r>
          </w:p>
        </w:tc>
        <w:tc>
          <w:tcPr>
            <w:tcW w:type="dxa" w:w="2163"/>
          </w:tcPr>
          <w:p>
            <w:pPr>
              <w:spacing w:before="20" w:after="20"/>
            </w:pPr>
            <w:r/>
            <w:r>
              <w:rPr>
                <w:rFonts w:ascii="Verdana" w:hAnsi="Verdana"/>
                <w:b w:val="0"/>
                <w:sz w:val="16"/>
              </w:rPr>
              <w:t>Velocidad de la plataforma del radar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Altura de la estación</w:t>
            </w:r>
          </w:p>
        </w:tc>
        <w:tc>
          <w:tcPr>
            <w:tcW w:type="dxa" w:w="2163"/>
          </w:tcPr>
          <w:p>
            <w:pPr>
              <w:spacing w:before="20" w:after="20"/>
            </w:pPr>
            <w:r/>
            <w:r>
              <w:rPr>
                <w:rFonts w:ascii="Verdana" w:hAnsi="Verdana"/>
                <w:b w:val="0"/>
                <w:sz w:val="16"/>
              </w:rPr>
              <w:t>Altitud de la plataforma del radar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0 25 010</w:t>
            </w:r>
          </w:p>
        </w:tc>
        <w:tc>
          <w:tcPr>
            <w:tcW w:type="dxa" w:w="2163"/>
          </w:tcPr>
          <w:p>
            <w:pPr>
              <w:spacing w:before="20" w:after="20"/>
            </w:pPr>
            <w:r/>
            <w:r>
              <w:rPr>
                <w:rFonts w:ascii="Verdana" w:hAnsi="Verdana"/>
                <w:b w:val="0"/>
                <w:sz w:val="16"/>
              </w:rPr>
              <w:t>Tratamiento de ecos parásitos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0 21 064</w:t>
            </w:r>
          </w:p>
        </w:tc>
        <w:tc>
          <w:tcPr>
            <w:tcW w:type="dxa" w:w="2163"/>
          </w:tcPr>
          <w:p>
            <w:pPr>
              <w:spacing w:before="20" w:after="20"/>
            </w:pPr>
            <w:r/>
            <w:r>
              <w:rPr>
                <w:rFonts w:ascii="Verdana" w:hAnsi="Verdana"/>
                <w:b w:val="0"/>
                <w:sz w:val="16"/>
              </w:rPr>
              <w:t>Ruido estimado de los ecos parásitos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3 01 049</w:t>
            </w:r>
          </w:p>
        </w:tc>
        <w:tc>
          <w:tcPr>
            <w:tcW w:type="dxa" w:w="2163"/>
          </w:tcPr>
          <w:p>
            <w:pPr>
              <w:spacing w:before="20" w:after="20"/>
            </w:pPr>
            <w:r>
              <w:rPr>
                <w:b/>
              </w:rPr>
            </w:r>
            <w:r>
              <w:rPr>
                <w:rFonts w:ascii="Verdana" w:hAnsi="Verdana"/>
                <w:b/>
                <w:sz w:val="16"/>
              </w:rPr>
              <w:t>Datos del haz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Ángulo de incidencia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Ángulo de mirada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Retrodispersión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0 21 063</w:t>
            </w:r>
          </w:p>
        </w:tc>
        <w:tc>
          <w:tcPr>
            <w:tcW w:type="dxa" w:w="2163"/>
          </w:tcPr>
          <w:p>
            <w:pPr>
              <w:spacing w:before="20" w:after="20"/>
            </w:pPr>
            <w:r/>
            <w:r>
              <w:rPr>
                <w:rFonts w:ascii="Verdana" w:hAnsi="Verdana"/>
                <w:b w:val="0"/>
                <w:sz w:val="16"/>
              </w:rPr>
              <w:t>Resolución radiométrica (valor del ruido)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0 21 065</w:t>
            </w:r>
          </w:p>
        </w:tc>
        <w:tc>
          <w:tcPr>
            <w:tcW w:type="dxa" w:w="2163"/>
          </w:tcPr>
          <w:p>
            <w:pPr>
              <w:spacing w:before="20" w:after="20"/>
            </w:pPr>
            <w:r/>
            <w:r>
              <w:rPr>
                <w:rFonts w:ascii="Verdana" w:hAnsi="Verdana"/>
                <w:b w:val="0"/>
                <w:sz w:val="16"/>
              </w:rPr>
              <w:t>Contador de paquetes faltante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3 01 051</w:t>
            </w:r>
          </w:p>
        </w:tc>
        <w:tc>
          <w:tcPr>
            <w:tcW w:type="dxa" w:w="2163"/>
          </w:tcPr>
          <w:p>
            <w:pPr>
              <w:spacing w:before="20" w:after="20"/>
            </w:pPr>
            <w:r>
              <w:rPr>
                <w:b/>
              </w:rPr>
            </w:r>
            <w:r>
              <w:rPr>
                <w:rFonts w:ascii="Verdana" w:hAnsi="Verdana"/>
                <w:b/>
                <w:sz w:val="16"/>
              </w:rPr>
              <w:t>Número de vuelo, sistema de navegación, fecha/hora, localización, fase del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Identificador de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0 02 061</w:t>
            </w:r>
          </w:p>
        </w:tc>
        <w:tc>
          <w:tcPr>
            <w:tcW w:type="dxa" w:w="2163"/>
          </w:tcPr>
          <w:p>
            <w:pPr>
              <w:spacing w:before="20" w:after="20"/>
            </w:pPr>
            <w:r/>
            <w:r>
              <w:rPr>
                <w:rFonts w:ascii="Verdana" w:hAnsi="Verdana"/>
                <w:b w:val="0"/>
                <w:sz w:val="16"/>
              </w:rPr>
              <w:t>Sistema de navegación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Fase del vuelo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3 01 055</w:t>
            </w:r>
          </w:p>
        </w:tc>
        <w:tc>
          <w:tcPr>
            <w:tcW w:type="dxa" w:w="2163"/>
          </w:tcPr>
          <w:p>
            <w:pPr>
              <w:spacing w:before="20" w:after="20"/>
            </w:pPr>
            <w:r>
              <w:rPr>
                <w:b/>
              </w:rPr>
            </w:r>
            <w:r>
              <w:rPr>
                <w:rFonts w:ascii="Verdana" w:hAnsi="Verdana"/>
                <w:b/>
                <w:sz w:val="16"/>
              </w:rPr>
              <w:t>Identificación y tipo de estación, fecha/hora, localización (gran precisión), movimiento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Identificador de la boya/plataforma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Velocidad de deriva de la plataforma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3 01 056</w:t>
            </w:r>
          </w:p>
        </w:tc>
        <w:tc>
          <w:tcPr>
            <w:tcW w:type="dxa" w:w="2163"/>
          </w:tcPr>
          <w:p>
            <w:pPr>
              <w:spacing w:before="20" w:after="20"/>
            </w:pPr>
            <w:r>
              <w:rPr>
                <w:b/>
              </w:rPr>
            </w:r>
            <w:r>
              <w:rPr>
                <w:rFonts w:ascii="Verdana" w:hAnsi="Verdana"/>
                <w:b/>
                <w:sz w:val="16"/>
              </w:rPr>
              <w:t>Secuencia para la identificación de la plataforma, tipo, hora y emplazamiento del informe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Indicador ampliado de la plataforma de observación marina de la OMM</w:t>
            </w:r>
          </w:p>
        </w:tc>
        <w:tc>
          <w:tcPr>
            <w:tcW w:type="dxa" w:w="2163"/>
          </w:tcPr>
          <w:p>
            <w:pPr>
              <w:spacing w:before="20" w:after="20"/>
            </w:pPr>
            <w:r/>
            <w:r>
              <w:rPr>
                <w:rFonts w:ascii="Verdana" w:hAnsi="Verdana"/>
                <w:b w:val="0"/>
                <w:sz w:val="16"/>
              </w:rPr>
              <w:t>Número de la OMM (identificador ampliado de siete dígitos)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Identificador del buque o de la estación terrestre móvil</w:t>
            </w:r>
          </w:p>
        </w:tc>
        <w:tc>
          <w:tcPr>
            <w:tcW w:type="dxa" w:w="2163"/>
          </w:tcPr>
          <w:p>
            <w:pPr>
              <w:spacing w:before="20" w:after="20"/>
            </w:pPr>
            <w:r/>
            <w:r>
              <w:rPr>
                <w:rFonts w:ascii="Verdana" w:hAnsi="Verdana"/>
                <w:b w:val="0"/>
                <w:sz w:val="16"/>
              </w:rPr>
              <w:t>Señal de llamada (donde se asigna)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o emplazamiento de la estación</w:t>
            </w:r>
          </w:p>
        </w:tc>
        <w:tc>
          <w:tcPr>
            <w:tcW w:type="dxa" w:w="2163"/>
          </w:tcPr>
          <w:p>
            <w:pPr>
              <w:spacing w:before="20" w:after="20"/>
            </w:pPr>
            <w:r/>
            <w:r>
              <w:rPr>
                <w:rFonts w:ascii="Verdana" w:hAnsi="Verdana"/>
                <w:b w:val="0"/>
                <w:sz w:val="16"/>
              </w:rPr>
              <w:t>Nombre de la plataforma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0 02 008</w:t>
            </w:r>
          </w:p>
        </w:tc>
        <w:tc>
          <w:tcPr>
            <w:tcW w:type="dxa" w:w="2163"/>
          </w:tcPr>
          <w:p>
            <w:pPr>
              <w:spacing w:before="20" w:after="20"/>
            </w:pPr>
            <w:r/>
            <w:r>
              <w:rPr>
                <w:rFonts w:ascii="Verdana" w:hAnsi="Verdana"/>
                <w:b w:val="0"/>
                <w:sz w:val="16"/>
              </w:rPr>
              <w:t>Tipo de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t>Altura de la plataforma de la estación sobre el nivel medio del 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3 01 058</w:t>
            </w:r>
          </w:p>
        </w:tc>
        <w:tc>
          <w:tcPr>
            <w:tcW w:type="dxa" w:w="2163"/>
          </w:tcPr>
          <w:p>
            <w:pPr>
              <w:spacing w:before="20" w:after="20"/>
            </w:pPr>
            <w:r>
              <w:rPr>
                <w:b/>
              </w:rPr>
            </w:r>
            <w:r>
              <w:rPr>
                <w:rFonts w:ascii="Verdana" w:hAnsi="Verdana"/>
                <w:b/>
                <w:sz w:val="16"/>
              </w:rPr>
              <w:t>Episodio de relámpago universal</w:t>
            </w:r>
          </w:p>
        </w:tc>
        <w:tc>
          <w:tcPr>
            <w:tcW w:type="dxa" w:w="2163"/>
          </w:tcPr>
          <w:p>
            <w:pPr>
              <w:spacing w:before="20" w:after="20"/>
            </w:pPr>
            <w:r/>
            <w:r>
              <w:rPr>
                <w:rFonts w:ascii="Verdana" w:hAnsi="Verdana"/>
                <w:b w:val="0"/>
                <w:sz w:val="16"/>
              </w:rPr>
              <w:t>Día/fecha del relámpago</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 xml:space="preserve"> A�o, mes, 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Día/fecha del relámpago</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 xml:space="preserve"> 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Día/fecha del relámpago</w:t>
            </w:r>
          </w:p>
        </w:tc>
        <w:tc>
          <w:tcPr>
            <w:tcW w:type="dxa" w:w="2163"/>
          </w:tcPr>
          <w:p>
            <w:pPr>
              <w:spacing w:before="20" w:after="20"/>
            </w:pPr>
            <w:r/>
            <w:r>
              <w:rPr>
                <w:rFonts w:ascii="Verdana" w:hAnsi="Verdana"/>
                <w:b w:val="0"/>
                <w:sz w:val="16"/>
              </w:rPr>
              <w:t>2 01 152</w:t>
            </w:r>
          </w:p>
        </w:tc>
        <w:tc>
          <w:tcPr>
            <w:tcW w:type="dxa" w:w="2163"/>
          </w:tcPr>
          <w:p>
            <w:pPr>
              <w:spacing w:before="20" w:after="20"/>
            </w:pPr>
            <w:r/>
            <w:r>
              <w:rPr>
                <w:rFonts w:ascii="Verdana" w:hAnsi="Verdana"/>
                <w:b w:val="0"/>
                <w:sz w:val="16"/>
              </w:rPr>
              <w:t xml:space="preserve"> 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Día/fecha del relámpago</w:t>
            </w:r>
          </w:p>
        </w:tc>
        <w:tc>
          <w:tcPr>
            <w:tcW w:type="dxa" w:w="2163"/>
          </w:tcPr>
          <w:p>
            <w:pPr>
              <w:spacing w:before="20" w:after="20"/>
            </w:pPr>
            <w:r/>
            <w:r>
              <w:rPr>
                <w:rFonts w:ascii="Verdana" w:hAnsi="Verdana"/>
                <w:b w:val="0"/>
                <w:sz w:val="16"/>
              </w:rPr>
              <w:t>2 02 135</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Día/fecha del relámpago</w:t>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Día/fecha del relámpago</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Día/fecha del relámpago</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Coordenadas horizontales y verticales del relámpago</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Coordenadas horizontales y verticales del relámpago</w:t>
            </w:r>
          </w:p>
        </w:tc>
        <w:tc>
          <w:tcPr>
            <w:tcW w:type="dxa" w:w="2163"/>
          </w:tcPr>
          <w:p>
            <w:pPr>
              <w:spacing w:before="20" w:after="20"/>
            </w:pPr>
            <w:r/>
            <w:r>
              <w:rPr>
                <w:rFonts w:ascii="Verdana" w:hAnsi="Verdana"/>
                <w:b w:val="0"/>
                <w:sz w:val="16"/>
              </w:rPr>
              <w:t>0 20 111</w:t>
            </w:r>
          </w:p>
        </w:tc>
        <w:tc>
          <w:tcPr>
            <w:tcW w:type="dxa" w:w="2163"/>
          </w:tcPr>
          <w:p>
            <w:pPr>
              <w:spacing w:before="20" w:after="20"/>
            </w:pPr>
            <w:r/>
            <w:r>
              <w:rPr>
                <w:rFonts w:ascii="Verdana" w:hAnsi="Verdana"/>
                <w:b w:val="0"/>
                <w:sz w:val="16"/>
              </w:rPr>
              <w:t>Componente mayor de la elipse de error del eje 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Coordenadas horizontales y verticales del relámpago</w:t>
            </w:r>
          </w:p>
        </w:tc>
        <w:tc>
          <w:tcPr>
            <w:tcW w:type="dxa" w:w="2163"/>
          </w:tcPr>
          <w:p>
            <w:pPr>
              <w:spacing w:before="20" w:after="20"/>
            </w:pPr>
            <w:r/>
            <w:r>
              <w:rPr>
                <w:rFonts w:ascii="Verdana" w:hAnsi="Verdana"/>
                <w:b w:val="0"/>
                <w:sz w:val="16"/>
              </w:rPr>
              <w:t>0 20 112</w:t>
            </w:r>
          </w:p>
        </w:tc>
        <w:tc>
          <w:tcPr>
            <w:tcW w:type="dxa" w:w="2163"/>
          </w:tcPr>
          <w:p>
            <w:pPr>
              <w:spacing w:before="20" w:after="20"/>
            </w:pPr>
            <w:r/>
            <w:r>
              <w:rPr>
                <w:rFonts w:ascii="Verdana" w:hAnsi="Verdana"/>
                <w:b w:val="0"/>
                <w:sz w:val="16"/>
              </w:rPr>
              <w:t>Componente menor de la elipse de error del eje 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Coordenadas horizontales y verticales del relámpago</w:t>
            </w:r>
          </w:p>
        </w:tc>
        <w:tc>
          <w:tcPr>
            <w:tcW w:type="dxa" w:w="2163"/>
          </w:tcPr>
          <w:p>
            <w:pPr>
              <w:spacing w:before="20" w:after="20"/>
            </w:pPr>
            <w:r/>
            <w:r>
              <w:rPr>
                <w:rFonts w:ascii="Verdana" w:hAnsi="Verdana"/>
                <w:b w:val="0"/>
                <w:sz w:val="16"/>
              </w:rPr>
              <w:t>0 20 113</w:t>
            </w:r>
          </w:p>
        </w:tc>
        <w:tc>
          <w:tcPr>
            <w:tcW w:type="dxa" w:w="2163"/>
          </w:tcPr>
          <w:p>
            <w:pPr>
              <w:spacing w:before="20" w:after="20"/>
            </w:pPr>
            <w:r/>
            <w:r>
              <w:rPr>
                <w:rFonts w:ascii="Verdana" w:hAnsi="Verdana"/>
                <w:b w:val="0"/>
                <w:sz w:val="16"/>
              </w:rPr>
              <w:t>Componente de la elipse de error del eje 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Coordenadas horizontales y verticales del relámpago</w:t>
            </w:r>
          </w:p>
        </w:tc>
        <w:tc>
          <w:tcPr>
            <w:tcW w:type="dxa" w:w="2163"/>
          </w:tcPr>
          <w:p>
            <w:pPr>
              <w:spacing w:before="20" w:after="20"/>
            </w:pPr>
            <w:r/>
            <w:r>
              <w:rPr>
                <w:rFonts w:ascii="Verdana" w:hAnsi="Verdana"/>
                <w:b w:val="0"/>
                <w:sz w:val="16"/>
              </w:rPr>
              <w:t>0 20 114</w:t>
            </w:r>
          </w:p>
        </w:tc>
        <w:tc>
          <w:tcPr>
            <w:tcW w:type="dxa" w:w="2163"/>
          </w:tcPr>
          <w:p>
            <w:pPr>
              <w:spacing w:before="20" w:after="20"/>
            </w:pPr>
            <w:r/>
            <w:r>
              <w:rPr>
                <w:rFonts w:ascii="Verdana" w:hAnsi="Verdana"/>
                <w:b w:val="0"/>
                <w:sz w:val="16"/>
              </w:rPr>
              <w:t>Ángulo del eje x en la elipse de error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Coordenadas horizontales y verticales del relámpago</w:t>
            </w:r>
          </w:p>
        </w:tc>
        <w:tc>
          <w:tcPr>
            <w:tcW w:type="dxa" w:w="2163"/>
          </w:tcPr>
          <w:p>
            <w:pPr>
              <w:spacing w:before="20" w:after="20"/>
            </w:pPr>
            <w:r/>
            <w:r>
              <w:rPr>
                <w:rFonts w:ascii="Verdana" w:hAnsi="Verdana"/>
                <w:b w:val="0"/>
                <w:sz w:val="16"/>
              </w:rPr>
              <w:t>0 20 115</w:t>
            </w:r>
          </w:p>
        </w:tc>
        <w:tc>
          <w:tcPr>
            <w:tcW w:type="dxa" w:w="2163"/>
          </w:tcPr>
          <w:p>
            <w:pPr>
              <w:spacing w:before="20" w:after="20"/>
            </w:pPr>
            <w:r/>
            <w:r>
              <w:rPr>
                <w:rFonts w:ascii="Verdana" w:hAnsi="Verdana"/>
                <w:b w:val="0"/>
                <w:sz w:val="16"/>
              </w:rPr>
              <w:t>Ángulo del eje z en la elipse de error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Coordenadas horizontales y verticales del relámpago</w:t>
            </w:r>
          </w:p>
        </w:tc>
        <w:tc>
          <w:tcPr>
            <w:tcW w:type="dxa" w:w="2163"/>
          </w:tcPr>
          <w:p>
            <w:pPr>
              <w:spacing w:before="20" w:after="20"/>
            </w:pPr>
            <w:r/>
            <w:r>
              <w:rPr>
                <w:rFonts w:ascii="Verdana" w:hAnsi="Verdana"/>
                <w:b w:val="0"/>
                <w:sz w:val="16"/>
              </w:rPr>
              <w:t>0 20 116</w:t>
            </w:r>
          </w:p>
        </w:tc>
        <w:tc>
          <w:tcPr>
            <w:tcW w:type="dxa" w:w="2163"/>
          </w:tcPr>
          <w:p>
            <w:pPr>
              <w:spacing w:before="20" w:after="20"/>
            </w:pPr>
            <w:r/>
            <w:r>
              <w:rPr>
                <w:rFonts w:ascii="Verdana" w:hAnsi="Verdana"/>
                <w:b w:val="0"/>
                <w:sz w:val="16"/>
              </w:rPr>
              <w:t>Altura de la base de las nubes a la que se emite la descarga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0 20 117</w:t>
            </w:r>
          </w:p>
        </w:tc>
        <w:tc>
          <w:tcPr>
            <w:tcW w:type="dxa" w:w="2163"/>
          </w:tcPr>
          <w:p>
            <w:pPr>
              <w:spacing w:before="20" w:after="20"/>
            </w:pPr>
            <w:r/>
            <w:r>
              <w:rPr>
                <w:rFonts w:ascii="Verdana" w:hAnsi="Verdana"/>
                <w:b w:val="0"/>
                <w:sz w:val="16"/>
              </w:rPr>
              <w:t>Amplitud de la descarga eléctrica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0 20 118</w:t>
            </w:r>
          </w:p>
        </w:tc>
        <w:tc>
          <w:tcPr>
            <w:tcW w:type="dxa" w:w="2163"/>
          </w:tcPr>
          <w:p>
            <w:pPr>
              <w:spacing w:before="20" w:after="20"/>
            </w:pPr>
            <w:r/>
            <w:r>
              <w:rPr>
                <w:rFonts w:ascii="Verdana" w:hAnsi="Verdana"/>
                <w:b w:val="0"/>
                <w:sz w:val="16"/>
              </w:rPr>
              <w:t>Error de detección de la descarga eléctrica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0 20 119</w:t>
            </w:r>
          </w:p>
        </w:tc>
        <w:tc>
          <w:tcPr>
            <w:tcW w:type="dxa" w:w="2163"/>
          </w:tcPr>
          <w:p>
            <w:pPr>
              <w:spacing w:before="20" w:after="20"/>
            </w:pPr>
            <w:r/>
            <w:r>
              <w:rPr>
                <w:rFonts w:ascii="Verdana" w:hAnsi="Verdana"/>
                <w:b w:val="0"/>
                <w:sz w:val="16"/>
              </w:rPr>
              <w:t>Polaridad de la descarga eléctrica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0 25 035</w:t>
            </w:r>
          </w:p>
        </w:tc>
        <w:tc>
          <w:tcPr>
            <w:tcW w:type="dxa" w:w="2163"/>
          </w:tcPr>
          <w:p>
            <w:pPr>
              <w:spacing w:before="20" w:after="20"/>
            </w:pPr>
            <w:r/>
            <w:r>
              <w:rPr>
                <w:rFonts w:ascii="Verdana" w:hAnsi="Verdana"/>
                <w:b w:val="0"/>
                <w:sz w:val="16"/>
              </w:rPr>
              <w:t>Método de decisión para la polaridad</w:t>
            </w:r>
          </w:p>
        </w:tc>
        <w:tc>
          <w:tcPr>
            <w:tcW w:type="dxa" w:w="2163"/>
          </w:tcPr>
          <w:p>
            <w:pPr>
              <w:spacing w:before="20" w:after="20"/>
            </w:pPr>
            <w:r/>
            <w:r>
              <w:rPr>
                <w:rFonts w:ascii="Verdana" w:hAnsi="Verdana"/>
                <w:b w:val="0"/>
                <w:sz w:val="16"/>
              </w:rPr>
              <w:t>V o 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0 20 121</w:t>
            </w:r>
          </w:p>
        </w:tc>
        <w:tc>
          <w:tcPr>
            <w:tcW w:type="dxa" w:w="2163"/>
          </w:tcPr>
          <w:p>
            <w:pPr>
              <w:spacing w:before="20" w:after="20"/>
            </w:pPr>
            <w:r/>
            <w:r>
              <w:rPr>
                <w:rFonts w:ascii="Verdana" w:hAnsi="Verdana"/>
                <w:b w:val="0"/>
                <w:sz w:val="16"/>
              </w:rPr>
              <w:t>Valor umbral para la decisión de polaridad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0 20 123</w:t>
            </w:r>
          </w:p>
        </w:tc>
        <w:tc>
          <w:tcPr>
            <w:tcW w:type="dxa" w:w="2163"/>
          </w:tcPr>
          <w:p>
            <w:pPr>
              <w:spacing w:before="20" w:after="20"/>
            </w:pPr>
            <w:r/>
            <w:r>
              <w:rPr>
                <w:rFonts w:ascii="Verdana" w:hAnsi="Verdana"/>
                <w:b w:val="0"/>
                <w:sz w:val="16"/>
              </w:rPr>
              <w:t>Valor umbral para la decisión de polaridad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0 20 124</w:t>
            </w:r>
          </w:p>
        </w:tc>
        <w:tc>
          <w:tcPr>
            <w:tcW w:type="dxa" w:w="2163"/>
          </w:tcPr>
          <w:p>
            <w:pPr>
              <w:spacing w:before="20" w:after="20"/>
            </w:pPr>
            <w:r/>
            <w:r>
              <w:rPr>
                <w:rFonts w:ascii="Verdana" w:hAnsi="Verdana"/>
                <w:b w:val="0"/>
                <w:sz w:val="16"/>
              </w:rPr>
              <w:t>Rayo o relámpago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0 25 175</w:t>
            </w:r>
          </w:p>
        </w:tc>
        <w:tc>
          <w:tcPr>
            <w:tcW w:type="dxa" w:w="2163"/>
          </w:tcPr>
          <w:p>
            <w:pPr>
              <w:spacing w:before="20" w:after="20"/>
            </w:pPr>
            <w:r/>
            <w:r>
              <w:rPr>
                <w:rFonts w:ascii="Verdana" w:hAnsi="Verdana"/>
                <w:b w:val="0"/>
                <w:sz w:val="16"/>
              </w:rPr>
              <w:t>Residuo modificado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emisión</w:t>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Otros fenómenos meteorológicos</w:t>
            </w:r>
          </w:p>
        </w:tc>
        <w:tc>
          <w:tcPr>
            <w:tcW w:type="dxa" w:w="2163"/>
          </w:tcPr>
          <w:p>
            <w:pPr>
              <w:spacing w:before="20" w:after="20"/>
            </w:pPr>
            <w:r/>
            <w:r>
              <w:rPr>
                <w:rFonts w:ascii="Verdana" w:hAnsi="Verdana"/>
                <w:b w:val="0"/>
                <w:sz w:val="16"/>
              </w:rPr>
              <w:t>Identificación de nube a tierra o de nube a nube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0 25 063</w:t>
            </w:r>
          </w:p>
        </w:tc>
        <w:tc>
          <w:tcPr>
            <w:tcW w:type="dxa" w:w="2163"/>
          </w:tcPr>
          <w:p>
            <w:pPr>
              <w:spacing w:before="20" w:after="20"/>
            </w:pPr>
            <w:r/>
            <w:r>
              <w:rPr>
                <w:rFonts w:ascii="Verdana" w:hAnsi="Verdana"/>
                <w:b w:val="0"/>
                <w:sz w:val="16"/>
              </w:rPr>
              <w:t>Identificador de procesador central o de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2 02 136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Frecuencia media</w:t>
            </w:r>
          </w:p>
        </w:tc>
        <w:tc>
          <w:tcPr>
            <w:tcW w:type="dxa" w:w="2163"/>
          </w:tcPr>
          <w:p>
            <w:pPr>
              <w:spacing w:before="20" w:after="20"/>
            </w:pPr>
            <w:r/>
            <w:r>
              <w:rPr>
                <w:rFonts w:ascii="Verdana" w:hAnsi="Verdana"/>
                <w:b w:val="0"/>
                <w:sz w:val="16"/>
              </w:rPr>
              <w:t>Definir la frecuencia central, si se utiliza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del programa informático y número de versión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0 02 184</w:t>
            </w:r>
          </w:p>
        </w:tc>
        <w:tc>
          <w:tcPr>
            <w:tcW w:type="dxa" w:w="2163"/>
          </w:tcPr>
          <w:p>
            <w:pPr>
              <w:spacing w:before="20" w:after="20"/>
            </w:pPr>
            <w:r/>
            <w:r>
              <w:rPr>
                <w:rFonts w:ascii="Verdana" w:hAnsi="Verdana"/>
                <w:b w:val="0"/>
                <w:sz w:val="16"/>
              </w:rPr>
              <w:t>Tipo de sensor de detección del rayo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0 02 189</w:t>
            </w:r>
          </w:p>
        </w:tc>
        <w:tc>
          <w:tcPr>
            <w:tcW w:type="dxa" w:w="2163"/>
          </w:tcPr>
          <w:p>
            <w:pPr>
              <w:spacing w:before="20" w:after="20"/>
            </w:pPr>
            <w:r/>
            <w:r>
              <w:rPr>
                <w:rFonts w:ascii="Verdana" w:hAnsi="Verdana"/>
                <w:b w:val="0"/>
                <w:sz w:val="16"/>
              </w:rPr>
              <w:t>Capacidad para distinguir entre descargas eléctricas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0 25 036</w:t>
            </w:r>
          </w:p>
        </w:tc>
        <w:tc>
          <w:tcPr>
            <w:tcW w:type="dxa" w:w="2163"/>
          </w:tcPr>
          <w:p>
            <w:pPr>
              <w:spacing w:before="20" w:after="20"/>
            </w:pPr>
            <w:r/>
            <w:r>
              <w:rPr>
                <w:rFonts w:ascii="Verdana" w:hAnsi="Verdana"/>
                <w:b w:val="0"/>
                <w:sz w:val="16"/>
              </w:rPr>
              <w:t>Método de ubicación de parásitos atmosféricos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t>Número de sensores considerados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3 01 059</w:t>
            </w:r>
          </w:p>
        </w:tc>
        <w:tc>
          <w:tcPr>
            <w:tcW w:type="dxa" w:w="2163"/>
          </w:tcPr>
          <w:p>
            <w:pPr>
              <w:spacing w:before="20" w:after="20"/>
            </w:pPr>
            <w:r/>
            <w:r>
              <w:rPr>
                <w:rFonts w:ascii="Verdana" w:hAnsi="Verdana"/>
                <w:b w:val="0"/>
                <w:sz w:val="16"/>
              </w:rPr>
              <w:t>Identificación de emplazamiento del sensor e instrumentos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3 01 059</w:t>
            </w:r>
          </w:p>
        </w:tc>
        <w:tc>
          <w:tcPr>
            <w:tcW w:type="dxa" w:w="2163"/>
          </w:tcPr>
          <w:p>
            <w:pPr>
              <w:spacing w:before="20" w:after="20"/>
            </w:pPr>
            <w:r>
              <w:rPr>
                <w:b/>
              </w:rPr>
            </w:r>
            <w:r>
              <w:rPr>
                <w:rFonts w:ascii="Verdana" w:hAnsi="Verdana"/>
                <w:b/>
                <w:sz w:val="16"/>
              </w:rPr>
              <w:t>Identificación del emplazamiento del sensor e instrumentos</w:t>
            </w:r>
          </w:p>
        </w:tc>
        <w:tc>
          <w:tcPr>
            <w:tcW w:type="dxa" w:w="2163"/>
          </w:tcPr>
          <w:p>
            <w:pPr>
              <w:spacing w:before="20" w:after="20"/>
            </w:pPr>
            <w:r/>
            <w:r>
              <w:rPr>
                <w:rFonts w:ascii="Verdana" w:hAnsi="Verdana"/>
                <w:b w:val="0"/>
                <w:sz w:val="16"/>
              </w:rPr>
              <w:t>Procesamiento con detección</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t>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Sensor para relámpagos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3 01 062</w:t>
            </w:r>
          </w:p>
        </w:tc>
        <w:tc>
          <w:tcPr>
            <w:tcW w:type="dxa" w:w="2163"/>
          </w:tcPr>
          <w:p>
            <w:pPr>
              <w:spacing w:before="20" w:after="20"/>
            </w:pPr>
            <w:r>
              <w:rPr>
                <w:b/>
              </w:rPr>
            </w:r>
            <w:r>
              <w:rPr>
                <w:rFonts w:ascii="Verdana" w:hAnsi="Verdana"/>
                <w:b/>
                <w:sz w:val="16"/>
              </w:rPr>
              <w:t>Posición(es)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3 01 065</w:t>
            </w:r>
          </w:p>
        </w:tc>
        <w:tc>
          <w:tcPr>
            <w:tcW w:type="dxa" w:w="2163"/>
          </w:tcPr>
          <w:p>
            <w:pPr>
              <w:spacing w:before="20" w:after="20"/>
            </w:pPr>
            <w:r>
              <w:rPr>
                <w:b/>
              </w:rPr>
            </w:r>
            <w:r>
              <w:rPr>
                <w:rFonts w:ascii="Verdana" w:hAnsi="Verdana"/>
                <w:b/>
                <w:sz w:val="16"/>
              </w:rPr>
              <w:t>Identificación de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Número de vuelo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Número de matrícula de aeronave u otra 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Tipo de instrumento utilizado para la medición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Precisión de la observación de la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0 02 062</w:t>
            </w:r>
          </w:p>
        </w:tc>
        <w:tc>
          <w:tcPr>
            <w:tcW w:type="dxa" w:w="2163"/>
          </w:tcPr>
          <w:p>
            <w:pPr>
              <w:spacing w:before="20" w:after="20"/>
            </w:pPr>
            <w:r/>
            <w:r>
              <w:rPr>
                <w:rFonts w:ascii="Verdana" w:hAnsi="Verdana"/>
                <w:b w:val="0"/>
                <w:sz w:val="16"/>
              </w:rPr>
              <w:t>Tipo de sistema de retransmisión de datos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0 02 070</w:t>
            </w:r>
          </w:p>
        </w:tc>
        <w:tc>
          <w:tcPr>
            <w:tcW w:type="dxa" w:w="2163"/>
          </w:tcPr>
          <w:p>
            <w:pPr>
              <w:spacing w:before="20" w:after="20"/>
            </w:pPr>
            <w:r/>
            <w:r>
              <w:rPr>
                <w:rFonts w:ascii="Verdana" w:hAnsi="Verdana"/>
                <w:b w:val="0"/>
                <w:sz w:val="16"/>
              </w:rPr>
              <w:t>Especificación original de latitud/longitud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0 02 065</w:t>
            </w:r>
          </w:p>
        </w:tc>
        <w:tc>
          <w:tcPr>
            <w:tcW w:type="dxa" w:w="2163"/>
          </w:tcPr>
          <w:p>
            <w:pPr>
              <w:spacing w:before="20" w:after="20"/>
            </w:pPr>
            <w:r/>
            <w:r>
              <w:rPr>
                <w:rFonts w:ascii="Verdana" w:hAnsi="Verdana"/>
                <w:b w:val="0"/>
                <w:sz w:val="16"/>
              </w:rPr>
              <w:t>Estación ACARS de recepción en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3 01 066</w:t>
            </w:r>
          </w:p>
        </w:tc>
        <w:tc>
          <w:tcPr>
            <w:tcW w:type="dxa" w:w="2163"/>
          </w:tcPr>
          <w:p>
            <w:pPr>
              <w:spacing w:before="20" w:after="20"/>
            </w:pPr>
            <w:r>
              <w:rPr>
                <w:b/>
              </w:rPr>
            </w:r>
            <w:r>
              <w:rPr>
                <w:rFonts w:ascii="Verdana" w:hAnsi="Verdana"/>
                <w:b/>
                <w:sz w:val="16"/>
              </w:rPr>
              <w:t>Ubicación de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Calidad del ángulo de balanceo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Fase de vuelo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3 01 070</w:t>
            </w:r>
          </w:p>
        </w:tc>
        <w:tc>
          <w:tcPr>
            <w:tcW w:type="dxa" w:w="2163"/>
          </w:tcPr>
          <w:p>
            <w:pPr>
              <w:spacing w:before="20" w:after="20"/>
            </w:pPr>
            <w:r>
              <w:rPr>
                <w:b/>
              </w:rPr>
            </w:r>
            <w:r>
              <w:rPr>
                <w:rFonts w:ascii="Verdana" w:hAnsi="Verdana"/>
                <w:b/>
                <w:sz w:val="16"/>
              </w:rPr>
              <w:t>Instrumento para medir el ozono – espectrofotómetro Brewer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Tipo de instrumento de medición del ozono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Número de serie/identificador del tipo de instrumento de medición del ozono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0 02 144</w:t>
            </w:r>
          </w:p>
        </w:tc>
        <w:tc>
          <w:tcPr>
            <w:tcW w:type="dxa" w:w="2163"/>
          </w:tcPr>
          <w:p>
            <w:pPr>
              <w:spacing w:before="20" w:after="20"/>
            </w:pPr>
            <w:r/>
            <w:r>
              <w:rPr>
                <w:rFonts w:ascii="Verdana" w:hAnsi="Verdana"/>
                <w:b w:val="0"/>
                <w:sz w:val="16"/>
              </w:rPr>
              <w:t>Tipo de fuente luminosa para el espectrofotómetro de Brewer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3 01 071</w:t>
            </w:r>
          </w:p>
        </w:tc>
        <w:tc>
          <w:tcPr>
            <w:tcW w:type="dxa" w:w="2163"/>
          </w:tcPr>
          <w:p>
            <w:pPr>
              <w:spacing w:before="20" w:after="20"/>
            </w:pPr>
            <w:r>
              <w:rPr>
                <w:b/>
              </w:rPr>
            </w:r>
            <w:r>
              <w:rPr>
                <w:rFonts w:ascii="Verdana" w:hAnsi="Verdana"/>
                <w:b/>
                <w:sz w:val="16"/>
              </w:rPr>
              <w:t>Identificador del satélite/resolución de 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Clasificación de los satélites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0 02 028</w:t>
            </w:r>
          </w:p>
        </w:tc>
        <w:tc>
          <w:tcPr>
            <w:tcW w:type="dxa" w:w="2163"/>
          </w:tcPr>
          <w:p>
            <w:pPr>
              <w:spacing w:before="20" w:after="20"/>
            </w:pPr>
            <w:r/>
            <w:r>
              <w:rPr>
                <w:rFonts w:ascii="Verdana" w:hAnsi="Verdana"/>
                <w:b w:val="0"/>
                <w:sz w:val="16"/>
              </w:rPr>
              <w:t>Dimensión del segmento en el nadir en la dirección 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0 02 029</w:t>
            </w:r>
          </w:p>
        </w:tc>
        <w:tc>
          <w:tcPr>
            <w:tcW w:type="dxa" w:w="2163"/>
          </w:tcPr>
          <w:p>
            <w:pPr>
              <w:spacing w:before="20" w:after="20"/>
            </w:pPr>
            <w:r/>
            <w:r>
              <w:rPr>
                <w:rFonts w:ascii="Verdana" w:hAnsi="Verdana"/>
                <w:b w:val="0"/>
                <w:sz w:val="16"/>
              </w:rPr>
              <w:t>Dimensión del segmento en el nadir en la dirección 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3 01 072</w:t>
            </w:r>
          </w:p>
        </w:tc>
        <w:tc>
          <w:tcPr>
            <w:tcW w:type="dxa" w:w="2163"/>
          </w:tcPr>
          <w:p>
            <w:pPr>
              <w:spacing w:before="20" w:after="20"/>
            </w:pPr>
            <w:r>
              <w:rPr>
                <w:b/>
              </w:rPr>
            </w:r>
            <w:r>
              <w:rPr>
                <w:rFonts w:ascii="Verdana" w:hAnsi="Verdana"/>
                <w:b/>
                <w:sz w:val="16"/>
              </w:rPr>
              <w:t>Identificación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3 01 071</w:t>
            </w:r>
          </w:p>
        </w:tc>
        <w:tc>
          <w:tcPr>
            <w:tcW w:type="dxa" w:w="2163"/>
          </w:tcPr>
          <w:p>
            <w:pPr>
              <w:spacing w:before="20" w:after="20"/>
            </w:pPr>
            <w:r/>
            <w:r>
              <w:rPr>
                <w:rFonts w:ascii="Verdana" w:hAnsi="Verdana"/>
                <w:b w:val="0"/>
                <w:sz w:val="16"/>
              </w:rPr>
              <w:t>Identificador del satélite/resolución de 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3 01 074</w:t>
            </w:r>
          </w:p>
        </w:tc>
        <w:tc>
          <w:tcPr>
            <w:tcW w:type="dxa" w:w="2163"/>
          </w:tcPr>
          <w:p>
            <w:pPr>
              <w:spacing w:before="20" w:after="20"/>
            </w:pPr>
            <w:r>
              <w:rPr>
                <w:b/>
              </w:rPr>
            </w:r>
            <w:r>
              <w:rPr>
                <w:rFonts w:ascii="Verdana" w:hAnsi="Verdana"/>
                <w:b/>
                <w:sz w:val="16"/>
              </w:rPr>
              <w:t>Instrumento para medir el ozono — espectrofotómetro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Tipo de instrumento de medición del ozono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Número de serie/identificador del tipo de instrumento de medición del ozono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0 02 145</w:t>
            </w:r>
          </w:p>
        </w:tc>
        <w:tc>
          <w:tcPr>
            <w:tcW w:type="dxa" w:w="2163"/>
          </w:tcPr>
          <w:p>
            <w:pPr>
              <w:spacing w:before="20" w:after="20"/>
            </w:pPr>
            <w:r/>
            <w:r>
              <w:rPr>
                <w:rFonts w:ascii="Verdana" w:hAnsi="Verdana"/>
                <w:b w:val="0"/>
                <w:sz w:val="16"/>
              </w:rPr>
              <w:t>Ajuste de la longitud de onda para los instrumentos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0 02 146</w:t>
            </w:r>
          </w:p>
        </w:tc>
        <w:tc>
          <w:tcPr>
            <w:tcW w:type="dxa" w:w="2163"/>
          </w:tcPr>
          <w:p>
            <w:pPr>
              <w:spacing w:before="20" w:after="20"/>
            </w:pPr>
            <w:r/>
            <w:r>
              <w:rPr>
                <w:rFonts w:ascii="Verdana" w:hAnsi="Verdana"/>
                <w:b w:val="0"/>
                <w:sz w:val="16"/>
              </w:rPr>
              <w:t>Condiciones de la fuente para los instrumentos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3 01 075</w:t>
            </w:r>
          </w:p>
        </w:tc>
        <w:tc>
          <w:tcPr>
            <w:tcW w:type="dxa" w:w="2163"/>
          </w:tcPr>
          <w:p>
            <w:pPr>
              <w:spacing w:before="20" w:after="20"/>
            </w:pPr>
            <w:r>
              <w:rPr>
                <w:b/>
              </w:rPr>
            </w:r>
            <w:r>
              <w:rPr>
                <w:rFonts w:ascii="Verdana" w:hAnsi="Verdana"/>
                <w:b/>
                <w:sz w:val="16"/>
              </w:rPr>
              <w:t>Identificación del sondeo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 longitud (precisión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3 01 076</w:t>
            </w:r>
          </w:p>
        </w:tc>
        <w:tc>
          <w:tcPr>
            <w:tcW w:type="dxa" w:w="2163"/>
          </w:tcPr>
          <w:p>
            <w:pPr>
              <w:spacing w:before="20" w:after="20"/>
            </w:pPr>
            <w:r>
              <w:rPr>
                <w:b/>
              </w:rPr>
            </w:r>
            <w:r>
              <w:rPr>
                <w:rFonts w:ascii="Verdana" w:hAnsi="Verdana"/>
                <w:b/>
                <w:sz w:val="16"/>
              </w:rPr>
              <w:t>Instrumento de sondeo para medir el ozono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Tipo de instrumento de medición del ozono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Número de serie/identificador del tipo de instrumento de medición del ozono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3 01 089</w:t>
            </w:r>
          </w:p>
        </w:tc>
        <w:tc>
          <w:tcPr>
            <w:tcW w:type="dxa" w:w="2163"/>
          </w:tcPr>
          <w:p>
            <w:pPr>
              <w:spacing w:before="20" w:after="20"/>
            </w:pPr>
            <w:r>
              <w:rPr>
                <w:b/>
              </w:rPr>
            </w:r>
            <w:r>
              <w:rPr>
                <w:rFonts w:ascii="Verdana" w:hAnsi="Verdana"/>
                <w:b/>
                <w:sz w:val="16"/>
              </w:rPr>
              <w:t>Identificación nacional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0 01 101</w:t>
            </w:r>
          </w:p>
        </w:tc>
        <w:tc>
          <w:tcPr>
            <w:tcW w:type="dxa" w:w="2163"/>
          </w:tcPr>
          <w:p>
            <w:pPr>
              <w:spacing w:before="20" w:after="20"/>
            </w:pPr>
            <w:r/>
            <w:r>
              <w:rPr>
                <w:rFonts w:ascii="Verdana" w:hAnsi="Verdana"/>
                <w:b w:val="0"/>
                <w:sz w:val="16"/>
              </w:rPr>
              <w:t>Identificador de estado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0 01 102</w:t>
            </w:r>
          </w:p>
        </w:tc>
        <w:tc>
          <w:tcPr>
            <w:tcW w:type="dxa" w:w="2163"/>
          </w:tcPr>
          <w:p>
            <w:pPr>
              <w:spacing w:before="20" w:after="20"/>
            </w:pPr>
            <w:r/>
            <w:r>
              <w:rPr>
                <w:rFonts w:ascii="Verdana" w:hAnsi="Verdana"/>
                <w:b w:val="0"/>
                <w:sz w:val="16"/>
              </w:rPr>
              <w:t>Número nacional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3 01 090</w:t>
            </w:r>
          </w:p>
        </w:tc>
        <w:tc>
          <w:tcPr>
            <w:tcW w:type="dxa" w:w="2163"/>
          </w:tcPr>
          <w:p>
            <w:pPr>
              <w:spacing w:before="20" w:after="20"/>
            </w:pPr>
            <w:r>
              <w:rPr>
                <w:b/>
              </w:rPr>
            </w:r>
            <w:r>
              <w:rPr>
                <w:rFonts w:ascii="Verdana" w:hAnsi="Verdana"/>
                <w:b/>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3 01 004</w:t>
            </w:r>
          </w:p>
        </w:tc>
        <w:tc>
          <w:tcPr>
            <w:tcW w:type="dxa" w:w="2163"/>
          </w:tcPr>
          <w:p>
            <w:pPr>
              <w:spacing w:before="20" w:after="20"/>
            </w:pPr>
            <w:r/>
            <w:r>
              <w:rPr>
                <w:rFonts w:ascii="Verdana" w:hAnsi="Verdana"/>
                <w:b w:val="0"/>
                <w:sz w:val="16"/>
              </w:rPr>
              <w:t>Identificación de la estación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3 01 091</w:t>
            </w:r>
          </w:p>
        </w:tc>
        <w:tc>
          <w:tcPr>
            <w:tcW w:type="dxa" w:w="2163"/>
          </w:tcPr>
          <w:p>
            <w:pPr>
              <w:spacing w:before="20" w:after="20"/>
            </w:pPr>
            <w:r>
              <w:rPr>
                <w:b/>
              </w:rPr>
            </w:r>
            <w:r>
              <w:rPr>
                <w:rFonts w:ascii="Verdana" w:hAnsi="Verdana"/>
                <w:b/>
                <w:sz w:val="16"/>
              </w:rPr>
              <w:t>Instrumentos en la estación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0 02 180</w:t>
            </w:r>
          </w:p>
        </w:tc>
        <w:tc>
          <w:tcPr>
            <w:tcW w:type="dxa" w:w="2163"/>
          </w:tcPr>
          <w:p>
            <w:pPr>
              <w:spacing w:before="20" w:after="20"/>
            </w:pPr>
            <w:r/>
            <w:r>
              <w:rPr>
                <w:rFonts w:ascii="Verdana" w:hAnsi="Verdana"/>
                <w:b w:val="0"/>
                <w:sz w:val="16"/>
              </w:rPr>
              <w:t>Principal sistema de detección de tiempo presente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0 02 181</w:t>
            </w:r>
          </w:p>
        </w:tc>
        <w:tc>
          <w:tcPr>
            <w:tcW w:type="dxa" w:w="2163"/>
          </w:tcPr>
          <w:p>
            <w:pPr>
              <w:spacing w:before="20" w:after="20"/>
            </w:pPr>
            <w:r/>
            <w:r>
              <w:rPr>
                <w:rFonts w:ascii="Verdana" w:hAnsi="Verdana"/>
                <w:b w:val="0"/>
                <w:sz w:val="16"/>
              </w:rPr>
              <w:t>Sensor suplementario de tiempo presente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0 02 182</w:t>
            </w:r>
          </w:p>
        </w:tc>
        <w:tc>
          <w:tcPr>
            <w:tcW w:type="dxa" w:w="2163"/>
          </w:tcPr>
          <w:p>
            <w:pPr>
              <w:spacing w:before="20" w:after="20"/>
            </w:pPr>
            <w:r/>
            <w:r>
              <w:rPr>
                <w:rFonts w:ascii="Verdana" w:hAnsi="Verdana"/>
                <w:b w:val="0"/>
                <w:sz w:val="16"/>
              </w:rPr>
              <w:t>Sistema de medición de la visibilidad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0 02 183</w:t>
            </w:r>
          </w:p>
        </w:tc>
        <w:tc>
          <w:tcPr>
            <w:tcW w:type="dxa" w:w="2163"/>
          </w:tcPr>
          <w:p>
            <w:pPr>
              <w:spacing w:before="20" w:after="20"/>
            </w:pPr>
            <w:r/>
            <w:r>
              <w:rPr>
                <w:rFonts w:ascii="Verdana" w:hAnsi="Verdana"/>
                <w:b w:val="0"/>
                <w:sz w:val="16"/>
              </w:rPr>
              <w:t>Sistema de detección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0 02 184</w:t>
            </w:r>
          </w:p>
        </w:tc>
        <w:tc>
          <w:tcPr>
            <w:tcW w:type="dxa" w:w="2163"/>
          </w:tcPr>
          <w:p>
            <w:pPr>
              <w:spacing w:before="20" w:after="20"/>
            </w:pPr>
            <w:r/>
            <w:r>
              <w:rPr>
                <w:rFonts w:ascii="Verdana" w:hAnsi="Verdana"/>
                <w:b w:val="0"/>
                <w:sz w:val="16"/>
              </w:rPr>
              <w:t>Tipo de sensor de detección del rayo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0 02 179</w:t>
            </w:r>
          </w:p>
        </w:tc>
        <w:tc>
          <w:tcPr>
            <w:tcW w:type="dxa" w:w="2163"/>
          </w:tcPr>
          <w:p>
            <w:pPr>
              <w:spacing w:before="20" w:after="20"/>
            </w:pPr>
            <w:r/>
            <w:r>
              <w:rPr>
                <w:rFonts w:ascii="Verdana" w:hAnsi="Verdana"/>
                <w:b w:val="0"/>
                <w:sz w:val="16"/>
              </w:rPr>
              <w:t>Tipo de algoritmo de la condición del cielo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0 02 186</w:t>
            </w:r>
          </w:p>
        </w:tc>
        <w:tc>
          <w:tcPr>
            <w:tcW w:type="dxa" w:w="2163"/>
          </w:tcPr>
          <w:p>
            <w:pPr>
              <w:spacing w:before="20" w:after="20"/>
            </w:pPr>
            <w:r/>
            <w:r>
              <w:rPr>
                <w:rFonts w:ascii="Verdana" w:hAnsi="Verdana"/>
                <w:b w:val="0"/>
                <w:sz w:val="16"/>
              </w:rPr>
              <w:t>Capacidad para detectar fenómenos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0 02 187</w:t>
            </w:r>
          </w:p>
        </w:tc>
        <w:tc>
          <w:tcPr>
            <w:tcW w:type="dxa" w:w="2163"/>
          </w:tcPr>
          <w:p>
            <w:pPr>
              <w:spacing w:before="20" w:after="20"/>
            </w:pPr>
            <w:r/>
            <w:r>
              <w:rPr>
                <w:rFonts w:ascii="Verdana" w:hAnsi="Verdana"/>
                <w:b w:val="0"/>
                <w:sz w:val="16"/>
              </w:rPr>
              <w:t>Capacidad para detectar otros fenómenos meteorológicos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0 02 188</w:t>
            </w:r>
          </w:p>
        </w:tc>
        <w:tc>
          <w:tcPr>
            <w:tcW w:type="dxa" w:w="2163"/>
          </w:tcPr>
          <w:p>
            <w:pPr>
              <w:spacing w:before="20" w:after="20"/>
            </w:pPr>
            <w:r/>
            <w:r>
              <w:rPr>
                <w:rFonts w:ascii="Verdana" w:hAnsi="Verdana"/>
                <w:b w:val="0"/>
                <w:sz w:val="16"/>
              </w:rPr>
              <w:t>Capacidad para detectar el 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0 02 189</w:t>
            </w:r>
          </w:p>
        </w:tc>
        <w:tc>
          <w:tcPr>
            <w:tcW w:type="dxa" w:w="2163"/>
          </w:tcPr>
          <w:p>
            <w:pPr>
              <w:spacing w:before="20" w:after="20"/>
            </w:pPr>
            <w:r/>
            <w:r>
              <w:rPr>
                <w:rFonts w:ascii="Verdana" w:hAnsi="Verdana"/>
                <w:b w:val="0"/>
                <w:sz w:val="16"/>
              </w:rPr>
              <w:t>Capacidad para distinguir entre descargas eléctricas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3 01 092</w:t>
            </w:r>
          </w:p>
        </w:tc>
        <w:tc>
          <w:tcPr>
            <w:tcW w:type="dxa" w:w="2163"/>
          </w:tcPr>
          <w:p>
            <w:pPr>
              <w:spacing w:before="20" w:after="20"/>
            </w:pPr>
            <w:r>
              <w:rPr>
                <w:b/>
              </w:rPr>
            </w:r>
            <w:r>
              <w:rPr>
                <w:rFonts w:ascii="Verdana" w:hAnsi="Verdana"/>
                <w:b/>
                <w:sz w:val="16"/>
              </w:rPr>
              <w:t>Identificación de la estación móvil de superficie, hora, coordenadas horizontal y vertical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Identificador del buque o de la estación terrestre móvil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Número de Región de la OMM /zona geográfica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por encima del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0 33 024</w:t>
            </w:r>
          </w:p>
        </w:tc>
        <w:tc>
          <w:tcPr>
            <w:tcW w:type="dxa" w:w="2163"/>
          </w:tcPr>
          <w:p>
            <w:pPr>
              <w:spacing w:before="20" w:after="20"/>
            </w:pPr>
            <w:r/>
            <w:r>
              <w:rPr>
                <w:rFonts w:ascii="Verdana" w:hAnsi="Verdana"/>
                <w:b w:val="0"/>
                <w:sz w:val="16"/>
              </w:rPr>
              <w:t>Marca de calidad de la elevación de la estación(para estaciones móviles)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3 01 093</w:t>
            </w:r>
          </w:p>
        </w:tc>
        <w:tc>
          <w:tcPr>
            <w:tcW w:type="dxa" w:w="2163"/>
          </w:tcPr>
          <w:p>
            <w:pPr>
              <w:spacing w:before="20" w:after="20"/>
            </w:pPr>
            <w:r>
              <w:rPr>
                <w:b/>
              </w:rPr>
            </w:r>
            <w:r>
              <w:rPr>
                <w:rFonts w:ascii="Verdana" w:hAnsi="Verdana"/>
                <w:b/>
                <w:sz w:val="16"/>
              </w:rPr>
              <w:t>Identificación del buque, movimiento, fecha/hora, coordenadas horizontal y vertical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3 01 036</w:t>
            </w:r>
          </w:p>
        </w:tc>
        <w:tc>
          <w:tcPr>
            <w:tcW w:type="dxa" w:w="2163"/>
          </w:tcPr>
          <w:p>
            <w:pPr>
              <w:spacing w:before="20" w:after="20"/>
            </w:pPr>
            <w:r/>
            <w:r>
              <w:rPr>
                <w:rFonts w:ascii="Verdana" w:hAnsi="Verdana"/>
                <w:b w:val="0"/>
                <w:sz w:val="16"/>
              </w:rPr>
              <w:t>Buque</w:t>
            </w:r>
          </w:p>
        </w:tc>
        <w:tc>
          <w:tcPr>
            <w:tcW w:type="dxa" w:w="2163"/>
          </w:tcPr>
          <w:p>
            <w:pPr>
              <w:spacing w:before="20" w:after="20"/>
            </w:pPr>
            <w:r/>
            <w:r>
              <w:rPr>
                <w:rFonts w:ascii="Verdana" w:hAnsi="Verdana"/>
                <w:b w:val="0"/>
                <w:sz w:val="16"/>
              </w:rPr>
              <w:t>Identificación del buque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3 01 110</w:t>
            </w:r>
          </w:p>
        </w:tc>
        <w:tc>
          <w:tcPr>
            <w:tcW w:type="dxa" w:w="2163"/>
          </w:tcPr>
          <w:p>
            <w:pPr>
              <w:spacing w:before="20" w:after="20"/>
            </w:pPr>
            <w:r>
              <w:rPr>
                <w:b/>
              </w:rPr>
            </w:r>
            <w:r>
              <w:rPr>
                <w:rFonts w:ascii="Verdana" w:hAnsi="Verdana"/>
                <w:b/>
                <w:sz w:val="16"/>
              </w:rPr>
              <w:t>Identificación del sitio de lanzamiento e instrumentos para la medición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Identificador del buque o de la estación terrestre móvil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Técnica de seguimiento de trayectoria/situación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Tipo de instrumentos de medición utilizados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3 01 111</w:t>
            </w:r>
          </w:p>
        </w:tc>
        <w:tc>
          <w:tcPr>
            <w:tcW w:type="dxa" w:w="2163"/>
          </w:tcPr>
          <w:p>
            <w:pPr>
              <w:spacing w:before="20" w:after="20"/>
            </w:pPr>
            <w:r>
              <w:rPr>
                <w:b/>
              </w:rPr>
            </w:r>
            <w:r>
              <w:rPr>
                <w:rFonts w:ascii="Verdana" w:hAnsi="Verdana"/>
                <w:b/>
                <w:sz w:val="16"/>
              </w:rPr>
              <w:t>Identificación del sitio de lanzamiento e instrumentos para la medición de presión, temperatura, humedad(PTU) y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Identificador del buque o de la estación terrestre móvil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Corrección de la radiación solar y de infrarrojo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Técnica de seguimiento de trayectoria/situación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Tipo de instrumentos de medición utilizados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3 01 112</w:t>
            </w:r>
          </w:p>
        </w:tc>
        <w:tc>
          <w:tcPr>
            <w:tcW w:type="dxa" w:w="2163"/>
          </w:tcPr>
          <w:p>
            <w:pPr>
              <w:spacing w:before="20" w:after="20"/>
            </w:pPr>
            <w:r>
              <w:rPr>
                <w:b/>
              </w:rPr>
            </w:r>
            <w:r>
              <w:rPr>
                <w:rFonts w:ascii="Verdana" w:hAnsi="Verdana"/>
                <w:b/>
                <w:sz w:val="16"/>
              </w:rPr>
              <w:t>Identificación del punto de lanzamiento e instrumentos de la radiosonda con paracaídas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Número de vuelo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Corrección de la radiación solar y de infrarrojo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Técnica de seguimiento de trayectoria/ situación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Tipo de instrumentos de medición utilizados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3 01 113</w:t>
            </w:r>
          </w:p>
        </w:tc>
        <w:tc>
          <w:tcPr>
            <w:tcW w:type="dxa" w:w="2163"/>
          </w:tcPr>
          <w:p>
            <w:pPr>
              <w:spacing w:before="20" w:after="20"/>
            </w:pPr>
            <w:r>
              <w:rPr>
                <w:b/>
              </w:rPr>
            </w:r>
            <w:r>
              <w:rPr>
                <w:rFonts w:ascii="Verdana" w:hAnsi="Verdana"/>
                <w:b/>
                <w:sz w:val="16"/>
              </w:rPr>
              <w:t>Fecha/hora de lanzamiento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=18 hora de lanzamiento</w:t>
            </w:r>
          </w:p>
        </w:tc>
        <w:tc>
          <w:tcPr>
            <w:tcW w:type="dxa" w:w="2163"/>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Hora de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t>Hora de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3 01 114</w:t>
            </w:r>
          </w:p>
        </w:tc>
        <w:tc>
          <w:tcPr>
            <w:tcW w:type="dxa" w:w="2163"/>
          </w:tcPr>
          <w:p>
            <w:pPr>
              <w:spacing w:before="20" w:after="20"/>
            </w:pPr>
            <w:r>
              <w:rPr>
                <w:b/>
              </w:rPr>
            </w:r>
            <w:r>
              <w:rPr>
                <w:rFonts w:ascii="Verdana" w:hAnsi="Verdana"/>
                <w:b/>
                <w:sz w:val="16"/>
              </w:rPr>
              <w:t>Coordenadas horizontales y verticales del sitio de lanzamiento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t>Lanzamiento de la sonda sobre el nivel medio del 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0 33 024</w:t>
            </w:r>
          </w:p>
        </w:tc>
        <w:tc>
          <w:tcPr>
            <w:tcW w:type="dxa" w:w="2163"/>
          </w:tcPr>
          <w:p>
            <w:pPr>
              <w:spacing w:before="20" w:after="20"/>
            </w:pPr>
            <w:r/>
            <w:r>
              <w:rPr>
                <w:rFonts w:ascii="Verdana" w:hAnsi="Verdana"/>
                <w:b w:val="0"/>
                <w:sz w:val="16"/>
              </w:rPr>
              <w:t>Marca de la calidad de la elevación de la estación (para estaciones móviles)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3 01 120</w:t>
            </w:r>
          </w:p>
        </w:tc>
        <w:tc>
          <w:tcPr>
            <w:tcW w:type="dxa" w:w="2163"/>
          </w:tcPr>
          <w:p>
            <w:pPr>
              <w:spacing w:before="20" w:after="20"/>
            </w:pPr>
            <w:r>
              <w:rPr>
                <w:b/>
              </w:rPr>
            </w:r>
            <w:r>
              <w:rPr>
                <w:rFonts w:ascii="Verdana" w:hAnsi="Verdana"/>
                <w:b/>
                <w:sz w:val="16"/>
              </w:rPr>
              <w:t>Encabezamiento abreviado de la radiosonda e información del lanzamiento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0 01 094</w:t>
            </w:r>
          </w:p>
        </w:tc>
        <w:tc>
          <w:tcPr>
            <w:tcW w:type="dxa" w:w="2163"/>
          </w:tcPr>
          <w:p>
            <w:pPr>
              <w:spacing w:before="20" w:after="20"/>
            </w:pPr>
            <w:r/>
            <w:r>
              <w:rPr>
                <w:rFonts w:ascii="Verdana" w:hAnsi="Verdana"/>
                <w:b w:val="0"/>
                <w:sz w:val="16"/>
              </w:rPr>
              <w:t>Número WBAN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3 01 121</w:t>
            </w:r>
          </w:p>
        </w:tc>
        <w:tc>
          <w:tcPr>
            <w:tcW w:type="dxa" w:w="2163"/>
          </w:tcPr>
          <w:p>
            <w:pPr>
              <w:spacing w:before="20" w:after="20"/>
            </w:pPr>
            <w:r/>
            <w:r>
              <w:rPr>
                <w:rFonts w:ascii="Verdana" w:hAnsi="Verdana"/>
                <w:b w:val="0"/>
                <w:sz w:val="16"/>
              </w:rPr>
              <w:t>Ubicación de punto de lanzamiento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3 01 121</w:t>
            </w:r>
          </w:p>
        </w:tc>
        <w:tc>
          <w:tcPr>
            <w:tcW w:type="dxa" w:w="2163"/>
          </w:tcPr>
          <w:p>
            <w:pPr>
              <w:spacing w:before="20" w:after="20"/>
            </w:pPr>
            <w:r>
              <w:rPr>
                <w:b/>
              </w:rPr>
            </w:r>
            <w:r>
              <w:rPr>
                <w:rFonts w:ascii="Verdana" w:hAnsi="Verdana"/>
                <w:b/>
                <w:sz w:val="16"/>
              </w:rPr>
              <w:t>(Ubicaci�n del punto de lanzamiento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3 punto de lanzamiento del globo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Fecha/hora (hasta centésimas de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t>Lanzamiento de la radiosonda sobre el nivel medio del 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3 01 122</w:t>
            </w:r>
          </w:p>
        </w:tc>
        <w:tc>
          <w:tcPr>
            <w:tcW w:type="dxa" w:w="2163"/>
          </w:tcPr>
          <w:p>
            <w:pPr>
              <w:spacing w:before="20" w:after="20"/>
            </w:pPr>
            <w:r>
              <w:rPr>
                <w:b/>
              </w:rPr>
            </w:r>
            <w:r>
              <w:rPr>
                <w:rFonts w:ascii="Verdana" w:hAnsi="Verdana"/>
                <w:b/>
                <w:sz w:val="16"/>
              </w:rPr>
              <w:t>(Fecha/hora (hasta centésimas de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Cambio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3 01 123</w:t>
            </w:r>
          </w:p>
        </w:tc>
        <w:tc>
          <w:tcPr>
            <w:tcW w:type="dxa" w:w="2163"/>
          </w:tcPr>
          <w:p>
            <w:pPr>
              <w:spacing w:before="20" w:after="20"/>
            </w:pPr>
            <w:r>
              <w:rPr>
                <w:b/>
              </w:rPr>
            </w:r>
            <w:r>
              <w:rPr>
                <w:rFonts w:ascii="Verdana" w:hAnsi="Verdana"/>
                <w:b/>
                <w:sz w:val="16"/>
              </w:rPr>
              <w:t>Información de encabezamiento completo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0 sitio principal, = 1 sitio de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Indicador de ubicación abreviado de la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0 01 094</w:t>
            </w:r>
          </w:p>
        </w:tc>
        <w:tc>
          <w:tcPr>
            <w:tcW w:type="dxa" w:w="2163"/>
          </w:tcPr>
          <w:p>
            <w:pPr>
              <w:spacing w:before="20" w:after="20"/>
            </w:pPr>
            <w:r/>
            <w:r>
              <w:rPr>
                <w:rFonts w:ascii="Verdana" w:hAnsi="Verdana"/>
                <w:b w:val="0"/>
                <w:sz w:val="16"/>
              </w:rPr>
              <w:t>Número WBAN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Tipo de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Nombre abreviado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0 01 095</w:t>
            </w:r>
          </w:p>
        </w:tc>
        <w:tc>
          <w:tcPr>
            <w:tcW w:type="dxa" w:w="2163"/>
          </w:tcPr>
          <w:p>
            <w:pPr>
              <w:spacing w:before="20" w:after="20"/>
            </w:pPr>
            <w:r/>
            <w:r>
              <w:rPr>
                <w:rFonts w:ascii="Verdana" w:hAnsi="Verdana"/>
                <w:b w:val="0"/>
                <w:sz w:val="16"/>
              </w:rPr>
              <w:t>Identificación del observador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0 25 068</w:t>
            </w:r>
          </w:p>
        </w:tc>
        <w:tc>
          <w:tcPr>
            <w:tcW w:type="dxa" w:w="2163"/>
          </w:tcPr>
          <w:p>
            <w:pPr>
              <w:spacing w:before="20" w:after="20"/>
            </w:pPr>
            <w:r/>
            <w:r>
              <w:rPr>
                <w:rFonts w:ascii="Verdana" w:hAnsi="Verdana"/>
                <w:b w:val="0"/>
                <w:sz w:val="16"/>
              </w:rPr>
              <w:t>Número de recálculos de archivo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0 01 082</w:t>
            </w:r>
          </w:p>
        </w:tc>
        <w:tc>
          <w:tcPr>
            <w:tcW w:type="dxa" w:w="2163"/>
          </w:tcPr>
          <w:p>
            <w:pPr>
              <w:spacing w:before="20" w:after="20"/>
            </w:pPr>
            <w:r/>
            <w:r>
              <w:rPr>
                <w:rFonts w:ascii="Verdana" w:hAnsi="Verdana"/>
                <w:b w:val="0"/>
                <w:sz w:val="16"/>
              </w:rPr>
              <w:t>Número de ascenso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0 01 083</w:t>
            </w:r>
          </w:p>
        </w:tc>
        <w:tc>
          <w:tcPr>
            <w:tcW w:type="dxa" w:w="2163"/>
          </w:tcPr>
          <w:p>
            <w:pPr>
              <w:spacing w:before="20" w:after="20"/>
            </w:pPr>
            <w:r/>
            <w:r>
              <w:rPr>
                <w:rFonts w:ascii="Verdana" w:hAnsi="Verdana"/>
                <w:b w:val="0"/>
                <w:sz w:val="16"/>
              </w:rPr>
              <w:t>Número de liberación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0 01 081</w:t>
            </w:r>
          </w:p>
        </w:tc>
        <w:tc>
          <w:tcPr>
            <w:tcW w:type="dxa" w:w="2163"/>
          </w:tcPr>
          <w:p>
            <w:pPr>
              <w:spacing w:before="20" w:after="20"/>
            </w:pPr>
            <w:r/>
            <w:r>
              <w:rPr>
                <w:rFonts w:ascii="Verdana" w:hAnsi="Verdana"/>
                <w:b w:val="0"/>
                <w:sz w:val="16"/>
              </w:rPr>
              <w:t>Número de serie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0 02 067</w:t>
            </w:r>
          </w:p>
        </w:tc>
        <w:tc>
          <w:tcPr>
            <w:tcW w:type="dxa" w:w="2163"/>
          </w:tcPr>
          <w:p>
            <w:pPr>
              <w:spacing w:before="20" w:after="20"/>
            </w:pPr>
            <w:r/>
            <w:r>
              <w:rPr>
                <w:rFonts w:ascii="Verdana" w:hAnsi="Verdana"/>
                <w:b w:val="0"/>
                <w:sz w:val="16"/>
              </w:rPr>
              <w:t>Frecuencia de funcionamiento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0 02 066</w:t>
            </w:r>
          </w:p>
        </w:tc>
        <w:tc>
          <w:tcPr>
            <w:tcW w:type="dxa" w:w="2163"/>
          </w:tcPr>
          <w:p>
            <w:pPr>
              <w:spacing w:before="20" w:after="20"/>
            </w:pPr>
            <w:r/>
            <w:r>
              <w:rPr>
                <w:rFonts w:ascii="Verdana" w:hAnsi="Verdana"/>
                <w:b w:val="0"/>
                <w:sz w:val="16"/>
              </w:rPr>
              <w:t>Sistema de recepción en tierra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Técnica de seguimiento de trayectoria/situación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0 25 067</w:t>
            </w:r>
          </w:p>
        </w:tc>
        <w:tc>
          <w:tcPr>
            <w:tcW w:type="dxa" w:w="2163"/>
          </w:tcPr>
          <w:p>
            <w:pPr>
              <w:spacing w:before="20" w:after="20"/>
            </w:pPr>
            <w:r/>
            <w:r>
              <w:rPr>
                <w:rFonts w:ascii="Verdana" w:hAnsi="Verdana"/>
                <w:b w:val="0"/>
                <w:sz w:val="16"/>
              </w:rPr>
              <w:t>Corrección de la presión en el punto de liberación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0 25 065</w:t>
            </w:r>
          </w:p>
        </w:tc>
        <w:tc>
          <w:tcPr>
            <w:tcW w:type="dxa" w:w="2163"/>
          </w:tcPr>
          <w:p>
            <w:pPr>
              <w:spacing w:before="20" w:after="20"/>
            </w:pPr>
            <w:r/>
            <w:r>
              <w:rPr>
                <w:rFonts w:ascii="Verdana" w:hAnsi="Verdana"/>
                <w:b w:val="0"/>
                <w:sz w:val="16"/>
              </w:rPr>
              <w:t>Corrección de la orientación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0 25 066</w:t>
            </w:r>
          </w:p>
        </w:tc>
        <w:tc>
          <w:tcPr>
            <w:tcW w:type="dxa" w:w="2163"/>
          </w:tcPr>
          <w:p>
            <w:pPr>
              <w:spacing w:before="20" w:after="20"/>
            </w:pPr>
            <w:r/>
            <w:r>
              <w:rPr>
                <w:rFonts w:ascii="Verdana" w:hAnsi="Verdana"/>
                <w:b w:val="0"/>
                <w:sz w:val="16"/>
              </w:rPr>
              <w:t>Corrección de la orientación (elevación)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Tipo de sensor de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Tipo de sensor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Tipo de sensor de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0 02 016</w:t>
            </w:r>
          </w:p>
        </w:tc>
        <w:tc>
          <w:tcPr>
            <w:tcW w:type="dxa" w:w="2163"/>
          </w:tcPr>
          <w:p>
            <w:pPr>
              <w:spacing w:before="20" w:after="20"/>
            </w:pPr>
            <w:r/>
            <w:r>
              <w:rPr>
                <w:rFonts w:ascii="Verdana" w:hAnsi="Verdana"/>
                <w:b w:val="0"/>
                <w:sz w:val="16"/>
              </w:rPr>
              <w:t>Configuración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0 02 083</w:t>
            </w:r>
          </w:p>
        </w:tc>
        <w:tc>
          <w:tcPr>
            <w:tcW w:type="dxa" w:w="2163"/>
          </w:tcPr>
          <w:p>
            <w:pPr>
              <w:spacing w:before="20" w:after="20"/>
            </w:pPr>
            <w:r/>
            <w:r>
              <w:rPr>
                <w:rFonts w:ascii="Verdana" w:hAnsi="Verdana"/>
                <w:b w:val="0"/>
                <w:sz w:val="16"/>
              </w:rPr>
              <w:t>Tipo de refugio para globos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0 02 080</w:t>
            </w:r>
          </w:p>
        </w:tc>
        <w:tc>
          <w:tcPr>
            <w:tcW w:type="dxa" w:w="2163"/>
          </w:tcPr>
          <w:p>
            <w:pPr>
              <w:spacing w:before="20" w:after="20"/>
            </w:pPr>
            <w:r/>
            <w:r>
              <w:rPr>
                <w:rFonts w:ascii="Verdana" w:hAnsi="Verdana"/>
                <w:b w:val="0"/>
                <w:sz w:val="16"/>
              </w:rPr>
              <w:t>Fabricante del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0 02 081</w:t>
            </w:r>
          </w:p>
        </w:tc>
        <w:tc>
          <w:tcPr>
            <w:tcW w:type="dxa" w:w="2163"/>
          </w:tcPr>
          <w:p>
            <w:pPr>
              <w:spacing w:before="20" w:after="20"/>
            </w:pPr>
            <w:r/>
            <w:r>
              <w:rPr>
                <w:rFonts w:ascii="Verdana" w:hAnsi="Verdana"/>
                <w:b w:val="0"/>
                <w:sz w:val="16"/>
              </w:rPr>
              <w:t>Tipo de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0 01 093</w:t>
            </w:r>
          </w:p>
        </w:tc>
        <w:tc>
          <w:tcPr>
            <w:tcW w:type="dxa" w:w="2163"/>
          </w:tcPr>
          <w:p>
            <w:pPr>
              <w:spacing w:before="20" w:after="20"/>
            </w:pPr>
            <w:r/>
            <w:r>
              <w:rPr>
                <w:rFonts w:ascii="Verdana" w:hAnsi="Verdana"/>
                <w:b w:val="0"/>
                <w:sz w:val="16"/>
              </w:rPr>
              <w:t>Número de lote del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0 02 084</w:t>
            </w:r>
          </w:p>
        </w:tc>
        <w:tc>
          <w:tcPr>
            <w:tcW w:type="dxa" w:w="2163"/>
          </w:tcPr>
          <w:p>
            <w:pPr>
              <w:spacing w:before="20" w:after="20"/>
            </w:pPr>
            <w:r/>
            <w:r>
              <w:rPr>
                <w:rFonts w:ascii="Verdana" w:hAnsi="Verdana"/>
                <w:b w:val="0"/>
                <w:sz w:val="16"/>
              </w:rPr>
              <w:t>Tipo de gas utilizado en 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0 02 085</w:t>
            </w:r>
          </w:p>
        </w:tc>
        <w:tc>
          <w:tcPr>
            <w:tcW w:type="dxa" w:w="2163"/>
          </w:tcPr>
          <w:p>
            <w:pPr>
              <w:spacing w:before="20" w:after="20"/>
            </w:pPr>
            <w:r/>
            <w:r>
              <w:rPr>
                <w:rFonts w:ascii="Verdana" w:hAnsi="Verdana"/>
                <w:b w:val="0"/>
                <w:sz w:val="16"/>
              </w:rPr>
              <w:t>Cantidad de gas utilizada en 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0 02 086</w:t>
            </w:r>
          </w:p>
        </w:tc>
        <w:tc>
          <w:tcPr>
            <w:tcW w:type="dxa" w:w="2163"/>
          </w:tcPr>
          <w:p>
            <w:pPr>
              <w:spacing w:before="20" w:after="20"/>
            </w:pPr>
            <w:r/>
            <w:r>
              <w:rPr>
                <w:rFonts w:ascii="Verdana" w:hAnsi="Verdana"/>
                <w:b w:val="0"/>
                <w:sz w:val="16"/>
              </w:rPr>
              <w:t>Longitud de arrastre de vuelo del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0 02 082</w:t>
            </w:r>
          </w:p>
        </w:tc>
        <w:tc>
          <w:tcPr>
            <w:tcW w:type="dxa" w:w="2163"/>
          </w:tcPr>
          <w:p>
            <w:pPr>
              <w:spacing w:before="20" w:after="20"/>
            </w:pPr>
            <w:r/>
            <w:r>
              <w:rPr>
                <w:rFonts w:ascii="Verdana" w:hAnsi="Verdana"/>
                <w:b w:val="0"/>
                <w:sz w:val="16"/>
              </w:rPr>
              <w:t>Peso del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2 fecha de fabricación del globo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3 01 125</w:t>
            </w:r>
          </w:p>
        </w:tc>
        <w:tc>
          <w:tcPr>
            <w:tcW w:type="dxa" w:w="2163"/>
          </w:tcPr>
          <w:p>
            <w:pPr>
              <w:spacing w:before="20" w:after="20"/>
            </w:pPr>
            <w:r>
              <w:rPr>
                <w:b/>
              </w:rPr>
            </w:r>
            <w:r>
              <w:rPr>
                <w:rFonts w:ascii="Verdana" w:hAnsi="Verdana"/>
                <w:b/>
                <w:sz w:val="16"/>
              </w:rPr>
              <w:t>Información de encabezamiento de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Identificación del centro secundario de origen/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Identificación del programa informático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emplazamiento de la plataforma de observación en movimiento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3 01 126</w:t>
            </w:r>
          </w:p>
        </w:tc>
        <w:tc>
          <w:tcPr>
            <w:tcW w:type="dxa" w:w="2163"/>
          </w:tcPr>
          <w:p>
            <w:pPr>
              <w:spacing w:before="20" w:after="20"/>
            </w:pPr>
            <w:r>
              <w:rPr>
                <w:b/>
              </w:rPr>
            </w:r>
            <w:r>
              <w:rPr>
                <w:rFonts w:ascii="Verdana" w:hAnsi="Verdana"/>
                <w:b/>
                <w:sz w:val="16"/>
              </w:rPr>
              <w:t>Secuencia para la representación de identificadores de boyas fondeadas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Indicador ampliado de la plataforma OMM 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0 02 149</w:t>
            </w:r>
          </w:p>
        </w:tc>
        <w:tc>
          <w:tcPr>
            <w:tcW w:type="dxa" w:w="2163"/>
          </w:tcPr>
          <w:p>
            <w:pPr>
              <w:spacing w:before="20" w:after="20"/>
            </w:pPr>
            <w:r/>
            <w:r>
              <w:rPr>
                <w:rFonts w:ascii="Verdana" w:hAnsi="Verdana"/>
                <w:b w:val="0"/>
                <w:sz w:val="16"/>
              </w:rPr>
              <w:t>Tipo de boya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3 01 128</w:t>
            </w:r>
          </w:p>
        </w:tc>
        <w:tc>
          <w:tcPr>
            <w:tcW w:type="dxa" w:w="2163"/>
          </w:tcPr>
          <w:p>
            <w:pPr>
              <w:spacing w:before="20" w:after="20"/>
            </w:pPr>
            <w:r>
              <w:rPr>
                <w:b/>
              </w:rPr>
            </w:r>
            <w:r>
              <w:rPr>
                <w:rFonts w:ascii="Verdana" w:hAnsi="Verdana"/>
                <w:b/>
                <w:sz w:val="16"/>
              </w:rPr>
              <w:t>Información adicional sobre el ascenso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0 01 081</w:t>
            </w:r>
          </w:p>
        </w:tc>
        <w:tc>
          <w:tcPr>
            <w:tcW w:type="dxa" w:w="2163"/>
          </w:tcPr>
          <w:p>
            <w:pPr>
              <w:spacing w:before="20" w:after="20"/>
            </w:pPr>
            <w:r/>
            <w:r>
              <w:rPr>
                <w:rFonts w:ascii="Verdana" w:hAnsi="Verdana"/>
                <w:b w:val="0"/>
                <w:sz w:val="16"/>
              </w:rPr>
              <w:t>Número de serie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0 01 082</w:t>
            </w:r>
          </w:p>
        </w:tc>
        <w:tc>
          <w:tcPr>
            <w:tcW w:type="dxa" w:w="2163"/>
          </w:tcPr>
          <w:p>
            <w:pPr>
              <w:spacing w:before="20" w:after="20"/>
            </w:pPr>
            <w:r/>
            <w:r>
              <w:rPr>
                <w:rFonts w:ascii="Verdana" w:hAnsi="Verdana"/>
                <w:b w:val="0"/>
                <w:sz w:val="16"/>
              </w:rPr>
              <w:t>Número de ascenso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0 01 083</w:t>
            </w:r>
          </w:p>
        </w:tc>
        <w:tc>
          <w:tcPr>
            <w:tcW w:type="dxa" w:w="2163"/>
          </w:tcPr>
          <w:p>
            <w:pPr>
              <w:spacing w:before="20" w:after="20"/>
            </w:pPr>
            <w:r/>
            <w:r>
              <w:rPr>
                <w:rFonts w:ascii="Verdana" w:hAnsi="Verdana"/>
                <w:b w:val="0"/>
                <w:sz w:val="16"/>
              </w:rPr>
              <w:t>Número de lanzamiento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0 01 095</w:t>
            </w:r>
          </w:p>
        </w:tc>
        <w:tc>
          <w:tcPr>
            <w:tcW w:type="dxa" w:w="2163"/>
          </w:tcPr>
          <w:p>
            <w:pPr>
              <w:spacing w:before="20" w:after="20"/>
            </w:pPr>
            <w:r/>
            <w:r>
              <w:rPr>
                <w:rFonts w:ascii="Verdana" w:hAnsi="Verdana"/>
                <w:b w:val="0"/>
                <w:sz w:val="16"/>
              </w:rPr>
              <w:t>Identificación del observador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0 02 015</w:t>
            </w:r>
          </w:p>
        </w:tc>
        <w:tc>
          <w:tcPr>
            <w:tcW w:type="dxa" w:w="2163"/>
          </w:tcPr>
          <w:p>
            <w:pPr>
              <w:spacing w:before="20" w:after="20"/>
            </w:pPr>
            <w:r/>
            <w:r>
              <w:rPr>
                <w:rFonts w:ascii="Verdana" w:hAnsi="Verdana"/>
                <w:b w:val="0"/>
                <w:sz w:val="16"/>
              </w:rPr>
              <w:t>Integralidad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0 02 016</w:t>
            </w:r>
          </w:p>
        </w:tc>
        <w:tc>
          <w:tcPr>
            <w:tcW w:type="dxa" w:w="2163"/>
          </w:tcPr>
          <w:p>
            <w:pPr>
              <w:spacing w:before="20" w:after="20"/>
            </w:pPr>
            <w:r/>
            <w:r>
              <w:rPr>
                <w:rFonts w:ascii="Verdana" w:hAnsi="Verdana"/>
                <w:b w:val="0"/>
                <w:sz w:val="16"/>
              </w:rPr>
              <w:t>Configuración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0 02 017</w:t>
            </w:r>
          </w:p>
        </w:tc>
        <w:tc>
          <w:tcPr>
            <w:tcW w:type="dxa" w:w="2163"/>
          </w:tcPr>
          <w:p>
            <w:pPr>
              <w:spacing w:before="20" w:after="20"/>
            </w:pPr>
            <w:r/>
            <w:r>
              <w:rPr>
                <w:rFonts w:ascii="Verdana" w:hAnsi="Verdana"/>
                <w:b w:val="0"/>
                <w:sz w:val="16"/>
              </w:rPr>
              <w:t>Algoritmos de corrección de las mediciones 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0 02 066</w:t>
            </w:r>
          </w:p>
        </w:tc>
        <w:tc>
          <w:tcPr>
            <w:tcW w:type="dxa" w:w="2163"/>
          </w:tcPr>
          <w:p>
            <w:pPr>
              <w:spacing w:before="20" w:after="20"/>
            </w:pPr>
            <w:r/>
            <w:r>
              <w:rPr>
                <w:rFonts w:ascii="Verdana" w:hAnsi="Verdana"/>
                <w:b w:val="0"/>
                <w:sz w:val="16"/>
              </w:rPr>
              <w:t>Sistema de recepción en tierra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0 02 067</w:t>
            </w:r>
          </w:p>
        </w:tc>
        <w:tc>
          <w:tcPr>
            <w:tcW w:type="dxa" w:w="2163"/>
          </w:tcPr>
          <w:p>
            <w:pPr>
              <w:spacing w:before="20" w:after="20"/>
            </w:pPr>
            <w:r/>
            <w:r>
              <w:rPr>
                <w:rFonts w:ascii="Verdana" w:hAnsi="Verdana"/>
                <w:b w:val="0"/>
                <w:sz w:val="16"/>
              </w:rPr>
              <w:t>Frecuencia de funcionamiento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0 02 080</w:t>
            </w:r>
          </w:p>
        </w:tc>
        <w:tc>
          <w:tcPr>
            <w:tcW w:type="dxa" w:w="2163"/>
          </w:tcPr>
          <w:p>
            <w:pPr>
              <w:spacing w:before="20" w:after="20"/>
            </w:pPr>
            <w:r/>
            <w:r>
              <w:rPr>
                <w:rFonts w:ascii="Verdana" w:hAnsi="Verdana"/>
                <w:b w:val="0"/>
                <w:sz w:val="16"/>
              </w:rPr>
              <w:t>Fabricante del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0 02 081</w:t>
            </w:r>
          </w:p>
        </w:tc>
        <w:tc>
          <w:tcPr>
            <w:tcW w:type="dxa" w:w="2163"/>
          </w:tcPr>
          <w:p>
            <w:pPr>
              <w:spacing w:before="20" w:after="20"/>
            </w:pPr>
            <w:r/>
            <w:r>
              <w:rPr>
                <w:rFonts w:ascii="Verdana" w:hAnsi="Verdana"/>
                <w:b w:val="0"/>
                <w:sz w:val="16"/>
              </w:rPr>
              <w:t>Tipo de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0 02 082</w:t>
            </w:r>
          </w:p>
        </w:tc>
        <w:tc>
          <w:tcPr>
            <w:tcW w:type="dxa" w:w="2163"/>
          </w:tcPr>
          <w:p>
            <w:pPr>
              <w:spacing w:before="20" w:after="20"/>
            </w:pPr>
            <w:r/>
            <w:r>
              <w:rPr>
                <w:rFonts w:ascii="Verdana" w:hAnsi="Verdana"/>
                <w:b w:val="0"/>
                <w:sz w:val="16"/>
              </w:rPr>
              <w:t>Peso del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0 02 083</w:t>
            </w:r>
          </w:p>
        </w:tc>
        <w:tc>
          <w:tcPr>
            <w:tcW w:type="dxa" w:w="2163"/>
          </w:tcPr>
          <w:p>
            <w:pPr>
              <w:spacing w:before="20" w:after="20"/>
            </w:pPr>
            <w:r/>
            <w:r>
              <w:rPr>
                <w:rFonts w:ascii="Verdana" w:hAnsi="Verdana"/>
                <w:b w:val="0"/>
                <w:sz w:val="16"/>
              </w:rPr>
              <w:t>Tipo de refugio para globos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0 02 084</w:t>
            </w:r>
          </w:p>
        </w:tc>
        <w:tc>
          <w:tcPr>
            <w:tcW w:type="dxa" w:w="2163"/>
          </w:tcPr>
          <w:p>
            <w:pPr>
              <w:spacing w:before="20" w:after="20"/>
            </w:pPr>
            <w:r/>
            <w:r>
              <w:rPr>
                <w:rFonts w:ascii="Verdana" w:hAnsi="Verdana"/>
                <w:b w:val="0"/>
                <w:sz w:val="16"/>
              </w:rPr>
              <w:t>Tipo de gas utilizado en 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0 02 085</w:t>
            </w:r>
          </w:p>
        </w:tc>
        <w:tc>
          <w:tcPr>
            <w:tcW w:type="dxa" w:w="2163"/>
          </w:tcPr>
          <w:p>
            <w:pPr>
              <w:spacing w:before="20" w:after="20"/>
            </w:pPr>
            <w:r/>
            <w:r>
              <w:rPr>
                <w:rFonts w:ascii="Verdana" w:hAnsi="Verdana"/>
                <w:b w:val="0"/>
                <w:sz w:val="16"/>
              </w:rPr>
              <w:t>Cantidad de gas utilizada en 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0 02 086</w:t>
            </w:r>
          </w:p>
        </w:tc>
        <w:tc>
          <w:tcPr>
            <w:tcW w:type="dxa" w:w="2163"/>
          </w:tcPr>
          <w:p>
            <w:pPr>
              <w:spacing w:before="20" w:after="20"/>
            </w:pPr>
            <w:r/>
            <w:r>
              <w:rPr>
                <w:rFonts w:ascii="Verdana" w:hAnsi="Verdana"/>
                <w:b w:val="0"/>
                <w:sz w:val="16"/>
              </w:rPr>
              <w:t>Longitud de arrastre de vuelo del globo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Tipo de sensor de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Tipo de sensor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Tipo de sensor de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0 02 103</w:t>
            </w:r>
          </w:p>
        </w:tc>
        <w:tc>
          <w:tcPr>
            <w:tcW w:type="dxa" w:w="2163"/>
          </w:tcPr>
          <w:p>
            <w:pPr>
              <w:spacing w:before="20" w:after="20"/>
            </w:pPr>
            <w:r/>
            <w:r>
              <w:rPr>
                <w:rFonts w:ascii="Verdana" w:hAnsi="Verdana"/>
                <w:b w:val="0"/>
                <w:sz w:val="16"/>
              </w:rPr>
              <w:t>Radomo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0 02 191</w:t>
            </w:r>
          </w:p>
        </w:tc>
        <w:tc>
          <w:tcPr>
            <w:tcW w:type="dxa" w:w="2163"/>
          </w:tcPr>
          <w:p>
            <w:pPr>
              <w:spacing w:before="20" w:after="20"/>
            </w:pPr>
            <w:r/>
            <w:r>
              <w:rPr>
                <w:rFonts w:ascii="Verdana" w:hAnsi="Verdana"/>
                <w:b w:val="0"/>
                <w:sz w:val="16"/>
              </w:rPr>
              <w:t>Cálculo de la altura 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la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0 35 035</w:t>
            </w:r>
          </w:p>
        </w:tc>
        <w:tc>
          <w:tcPr>
            <w:tcW w:type="dxa" w:w="2163"/>
          </w:tcPr>
          <w:p>
            <w:pPr>
              <w:spacing w:before="20" w:after="20"/>
            </w:pPr>
            <w:r/>
            <w:r>
              <w:rPr>
                <w:rFonts w:ascii="Verdana" w:hAnsi="Verdana"/>
                <w:b w:val="0"/>
                <w:sz w:val="16"/>
              </w:rPr>
              <w:t>Motivo de la terminación</w:t>
            </w:r>
          </w:p>
        </w:tc>
        <w:tc>
          <w:tcPr>
            <w:tcW w:type="dxa" w:w="2163"/>
          </w:tcPr>
          <w:p>
            <w:pPr>
              <w:spacing w:before="20" w:after="20"/>
            </w:pPr>
            <w:r/>
            <w:r>
              <w:rPr>
                <w:rFonts w:ascii="Verdana" w:hAnsi="Verdana"/>
                <w:b w:val="0"/>
                <w:sz w:val="16"/>
              </w:rPr>
              <w:t>Motivo de la terminación del ascenso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3 01 129</w:t>
            </w:r>
          </w:p>
        </w:tc>
        <w:tc>
          <w:tcPr>
            <w:tcW w:type="dxa" w:w="2163"/>
          </w:tcPr>
          <w:p>
            <w:pPr>
              <w:spacing w:before="20" w:after="20"/>
            </w:pPr>
            <w:r>
              <w:rPr>
                <w:b/>
              </w:rPr>
            </w:r>
            <w:r>
              <w:rPr>
                <w:rFonts w:ascii="Verdana" w:hAnsi="Verdana"/>
                <w:b/>
                <w:sz w:val="16"/>
              </w:rPr>
              <w:t>Satélite e instrumentos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Clasificación de los satélites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3 01 130</w:t>
            </w:r>
          </w:p>
        </w:tc>
        <w:tc>
          <w:tcPr>
            <w:tcW w:type="dxa" w:w="2163"/>
          </w:tcPr>
          <w:p>
            <w:pPr>
              <w:spacing w:before="20" w:after="20"/>
            </w:pPr>
            <w:r>
              <w:rPr>
                <w:b/>
              </w:rPr>
            </w:r>
            <w:r>
              <w:rPr>
                <w:rFonts w:ascii="Verdana" w:hAnsi="Verdana"/>
                <w:b/>
                <w:sz w:val="16"/>
              </w:rPr>
              <w:t>Registro temporal de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Añadir 3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10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3 01 131</w:t>
            </w:r>
          </w:p>
        </w:tc>
        <w:tc>
          <w:tcPr>
            <w:tcW w:type="dxa" w:w="2163"/>
          </w:tcPr>
          <w:p>
            <w:pPr>
              <w:spacing w:before="20" w:after="20"/>
            </w:pPr>
            <w:r>
              <w:rPr>
                <w:b/>
              </w:rPr>
            </w:r>
            <w:r>
              <w:rPr>
                <w:rFonts w:ascii="Verdana" w:hAnsi="Verdana"/>
                <w:b/>
                <w:sz w:val="16"/>
              </w:rPr>
              <w:t>Geoposicionamiento de los píxeles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Angulo cenital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Ángulo cenital del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3 01 132</w:t>
            </w:r>
          </w:p>
        </w:tc>
        <w:tc>
          <w:tcPr>
            <w:tcW w:type="dxa" w:w="2163"/>
          </w:tcPr>
          <w:p>
            <w:pPr>
              <w:spacing w:before="20" w:after="20"/>
            </w:pPr>
            <w:r>
              <w:rPr>
                <w:b/>
              </w:rPr>
            </w:r>
            <w:r>
              <w:rPr>
                <w:rFonts w:ascii="Verdana" w:hAnsi="Verdana"/>
                <w:b/>
                <w:sz w:val="16"/>
              </w:rPr>
              <w:t>Secuencia de encabezamiento común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Identificadores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t>Sensor</w:t>
            </w:r>
          </w:p>
        </w:tc>
        <w:tc>
          <w:tcPr>
            <w:tcW w:type="dxa" w:w="2163"/>
          </w:tcPr>
          <w:p>
            <w:pPr>
              <w:spacing w:before="20" w:after="20"/>
            </w:pPr>
            <w:r/>
            <w:r>
              <w:rPr>
                <w:rFonts w:ascii="Verdana" w:hAnsi="Verdana"/>
                <w:b w:val="0"/>
                <w:sz w:val="16"/>
              </w:rPr>
              <w:t>Note 48: Los descriptores de latitud y longitud 0 05 001 y 0 06 001 indican la posición del instrumento y no la medición (que se cifra separadamente en la secuencia de datos asociada).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por encima del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=29 fin del barrido o tiempo de finalización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0 02 006</w:t>
            </w:r>
          </w:p>
        </w:tc>
        <w:tc>
          <w:tcPr>
            <w:tcW w:type="dxa" w:w="2163"/>
          </w:tcPr>
          <w:p>
            <w:pPr>
              <w:spacing w:before="20" w:after="20"/>
            </w:pPr>
            <w:r/>
            <w:r>
              <w:rPr>
                <w:rFonts w:ascii="Verdana" w:hAnsi="Verdana"/>
                <w:b w:val="0"/>
                <w:sz w:val="16"/>
              </w:rPr>
              <w:t>Tipo de instrumento de teledetección en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Identificador único del perfil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0 01 085</w:t>
            </w:r>
          </w:p>
        </w:tc>
        <w:tc>
          <w:tcPr>
            <w:tcW w:type="dxa" w:w="2163"/>
          </w:tcPr>
          <w:p>
            <w:pPr>
              <w:spacing w:before="20" w:after="20"/>
            </w:pPr>
            <w:r/>
            <w:r>
              <w:rPr>
                <w:rFonts w:ascii="Verdana" w:hAnsi="Verdana"/>
                <w:b w:val="0"/>
                <w:sz w:val="16"/>
              </w:rPr>
              <w:t>Modelo del fabricante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3 01 150</w:t>
            </w:r>
          </w:p>
        </w:tc>
        <w:tc>
          <w:tcPr>
            <w:tcW w:type="dxa" w:w="2163"/>
          </w:tcPr>
          <w:p>
            <w:pPr>
              <w:spacing w:before="20" w:after="20"/>
            </w:pPr>
            <w:r>
              <w:rPr>
                <w:b/>
              </w:rPr>
            </w:r>
            <w:r>
              <w:rPr>
                <w:rFonts w:ascii="Verdana" w:hAnsi="Verdana"/>
                <w:b/>
                <w:sz w:val="16"/>
              </w:rPr>
              <w:t>Identificador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0 01 125</w:t>
            </w:r>
          </w:p>
        </w:tc>
        <w:tc>
          <w:tcPr>
            <w:tcW w:type="dxa" w:w="2163"/>
          </w:tcPr>
          <w:p>
            <w:pPr>
              <w:spacing w:before="20" w:after="20"/>
            </w:pPr>
            <w:r/>
            <w:r>
              <w:rPr>
                <w:rFonts w:ascii="Verdana" w:hAnsi="Verdana"/>
                <w:b w:val="0"/>
                <w:sz w:val="16"/>
              </w:rPr>
              <w:t>Serie de identificadores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0 01 126</w:t>
            </w:r>
          </w:p>
        </w:tc>
        <w:tc>
          <w:tcPr>
            <w:tcW w:type="dxa" w:w="2163"/>
          </w:tcPr>
          <w:p>
            <w:pPr>
              <w:spacing w:before="20" w:after="20"/>
            </w:pPr>
            <w:r/>
            <w:r>
              <w:rPr>
                <w:rFonts w:ascii="Verdana" w:hAnsi="Verdana"/>
                <w:b w:val="0"/>
                <w:sz w:val="16"/>
              </w:rPr>
              <w:t>Emisor del identificador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0 01 127</w:t>
            </w:r>
          </w:p>
        </w:tc>
        <w:tc>
          <w:tcPr>
            <w:tcW w:type="dxa" w:w="2163"/>
          </w:tcPr>
          <w:p>
            <w:pPr>
              <w:spacing w:before="20" w:after="20"/>
            </w:pPr>
            <w:r/>
            <w:r>
              <w:rPr>
                <w:rFonts w:ascii="Verdana" w:hAnsi="Verdana"/>
                <w:b w:val="0"/>
                <w:sz w:val="16"/>
              </w:rPr>
              <w:t>Número de emisión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0 01 128</w:t>
            </w:r>
          </w:p>
        </w:tc>
        <w:tc>
          <w:tcPr>
            <w:tcW w:type="dxa" w:w="2163"/>
          </w:tcPr>
          <w:p>
            <w:pPr>
              <w:spacing w:before="20" w:after="20"/>
            </w:pPr>
            <w:r/>
            <w:r>
              <w:rPr>
                <w:rFonts w:ascii="Verdana" w:hAnsi="Verdana"/>
                <w:b w:val="0"/>
                <w:sz w:val="16"/>
              </w:rPr>
              <w:t>Identificador local del WIGOS (carácter)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