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11: Secuencias de los informes de las observaciones de nivel único (datos convencionales)</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3 11 001</w:t>
            </w:r>
          </w:p>
        </w:tc>
        <w:tc>
          <w:tcPr>
            <w:tcW w:type="dxa" w:w="2163"/>
          </w:tcPr>
          <w:p>
            <w:pPr>
              <w:spacing w:before="20" w:after="20"/>
            </w:pPr>
            <w:r>
              <w:rPr>
                <w:b/>
              </w:rPr>
            </w:r>
            <w:r>
              <w:rPr>
                <w:rFonts w:ascii="Verdana" w:hAnsi="Verdana"/>
                <w:b/>
                <w:sz w:val="16"/>
              </w:rPr>
              <w:t>(Informes de aeronaves)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3 01 051</w:t>
            </w:r>
          </w:p>
        </w:tc>
        <w:tc>
          <w:tcPr>
            <w:tcW w:type="dxa" w:w="2163"/>
          </w:tcPr>
          <w:p>
            <w:pPr>
              <w:spacing w:before="20" w:after="20"/>
            </w:pPr>
            <w:r/>
            <w:r>
              <w:rPr>
                <w:rFonts w:ascii="Verdana" w:hAnsi="Verdana"/>
                <w:b w:val="0"/>
                <w:sz w:val="16"/>
              </w:rPr>
              <w:t>Número de vuelo, sistema de navegación, fecha/ hora, posición, fase de vuelo</w:t>
            </w:r>
          </w:p>
        </w:tc>
        <w:tc>
          <w:tcPr>
            <w:tcW w:type="dxa" w:w="2163"/>
          </w:tcPr>
          <w:p>
            <w:pPr>
              <w:spacing w:before="20" w:after="20"/>
            </w:pPr>
            <w:r/>
            <w:r>
              <w:rPr>
                <w:rFonts w:ascii="Verdana" w:hAnsi="Verdana"/>
                <w:b w:val="0"/>
                <w:sz w:val="16"/>
              </w:rPr>
              <w:t>ASDAR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Grado de 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0 11 032</w:t>
            </w:r>
          </w:p>
        </w:tc>
        <w:tc>
          <w:tcPr>
            <w:tcW w:type="dxa" w:w="2163"/>
          </w:tcPr>
          <w:p>
            <w:pPr>
              <w:spacing w:before="20" w:after="20"/>
            </w:pPr>
            <w:r/>
            <w:r>
              <w:rPr>
                <w:rFonts w:ascii="Verdana" w:hAnsi="Verdana"/>
                <w:b w:val="0"/>
                <w:sz w:val="16"/>
              </w:rPr>
              <w:t>Altura de la base de la 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0 11 033</w:t>
            </w:r>
          </w:p>
        </w:tc>
        <w:tc>
          <w:tcPr>
            <w:tcW w:type="dxa" w:w="2163"/>
          </w:tcPr>
          <w:p>
            <w:pPr>
              <w:spacing w:before="20" w:after="20"/>
            </w:pPr>
            <w:r/>
            <w:r>
              <w:rPr>
                <w:rFonts w:ascii="Verdana" w:hAnsi="Verdana"/>
                <w:b w:val="0"/>
                <w:sz w:val="16"/>
              </w:rPr>
              <w:t>Altura de la cima de la 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Engelamiento del fuselaje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3 11 002</w:t>
            </w:r>
          </w:p>
        </w:tc>
        <w:tc>
          <w:tcPr>
            <w:tcW w:type="dxa" w:w="2163"/>
          </w:tcPr>
          <w:p>
            <w:pPr>
              <w:spacing w:before="20" w:after="20"/>
            </w:pPr>
            <w:r>
              <w:rPr>
                <w:b/>
              </w:rPr>
            </w:r>
            <w:r>
              <w:rPr>
                <w:rFonts w:ascii="Verdana" w:hAnsi="Verdana"/>
                <w:b/>
                <w:sz w:val="16"/>
              </w:rPr>
              <w:t>(Informes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3 01 065</w:t>
            </w:r>
          </w:p>
        </w:tc>
        <w:tc>
          <w:tcPr>
            <w:tcW w:type="dxa" w:w="2163"/>
          </w:tcPr>
          <w:p>
            <w:pPr>
              <w:spacing w:before="20" w:after="20"/>
            </w:pPr>
            <w:r/>
            <w:r>
              <w:rPr>
                <w:rFonts w:ascii="Verdana" w:hAnsi="Verdana"/>
                <w:b w:val="0"/>
                <w:sz w:val="16"/>
              </w:rPr>
              <w:t>Identificación del mensaje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3 01 066</w:t>
            </w:r>
          </w:p>
        </w:tc>
        <w:tc>
          <w:tcPr>
            <w:tcW w:type="dxa" w:w="2163"/>
          </w:tcPr>
          <w:p>
            <w:pPr>
              <w:spacing w:before="20" w:after="20"/>
            </w:pPr>
            <w:r/>
            <w:r>
              <w:rPr>
                <w:rFonts w:ascii="Verdana" w:hAnsi="Verdana"/>
                <w:b w:val="0"/>
                <w:sz w:val="16"/>
              </w:rPr>
              <w:t>Posición con referencia al mensaje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3 11 003</w:t>
            </w:r>
          </w:p>
        </w:tc>
        <w:tc>
          <w:tcPr>
            <w:tcW w:type="dxa" w:w="2163"/>
          </w:tcPr>
          <w:p>
            <w:pPr>
              <w:spacing w:before="20" w:after="20"/>
            </w:pPr>
            <w:r/>
            <w:r>
              <w:rPr>
                <w:rFonts w:ascii="Verdana" w:hAnsi="Verdana"/>
                <w:b w:val="0"/>
                <w:sz w:val="16"/>
              </w:rPr>
              <w:t>Variables ACARS normalizadas transmitidas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3 11 004</w:t>
            </w:r>
          </w:p>
        </w:tc>
        <w:tc>
          <w:tcPr>
            <w:tcW w:type="dxa" w:w="2163"/>
          </w:tcPr>
          <w:p>
            <w:pPr>
              <w:spacing w:before="20" w:after="20"/>
            </w:pPr>
            <w:r/>
            <w:r>
              <w:rPr>
                <w:rFonts w:ascii="Verdana" w:hAnsi="Verdana"/>
                <w:b w:val="0"/>
                <w:sz w:val="16"/>
              </w:rPr>
              <w:t>Variables ACARS adicionales transmitidas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3 11 003</w:t>
            </w:r>
          </w:p>
        </w:tc>
        <w:tc>
          <w:tcPr>
            <w:tcW w:type="dxa" w:w="2163"/>
          </w:tcPr>
          <w:p>
            <w:pPr>
              <w:spacing w:before="20" w:after="20"/>
            </w:pPr>
            <w:r>
              <w:rPr>
                <w:b/>
              </w:rPr>
            </w:r>
            <w:r>
              <w:rPr>
                <w:rFonts w:ascii="Verdana" w:hAnsi="Verdana"/>
                <w:b/>
                <w:sz w:val="16"/>
              </w:rPr>
              <w:t>(Variables ACARS normalizadas transmitidas)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0 10 070</w:t>
            </w:r>
          </w:p>
        </w:tc>
        <w:tc>
          <w:tcPr>
            <w:tcW w:type="dxa" w:w="2163"/>
          </w:tcPr>
          <w:p>
            <w:pPr>
              <w:spacing w:before="20" w:after="20"/>
            </w:pPr>
            <w:r/>
            <w:r>
              <w:rPr>
                <w:rFonts w:ascii="Verdana" w:hAnsi="Verdana"/>
                <w:b w:val="0"/>
                <w:sz w:val="16"/>
              </w:rPr>
              <w:t>Altitud indicada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Relación de mezcla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3 11 004</w:t>
            </w:r>
          </w:p>
        </w:tc>
        <w:tc>
          <w:tcPr>
            <w:tcW w:type="dxa" w:w="2163"/>
          </w:tcPr>
          <w:p>
            <w:pPr>
              <w:spacing w:before="20" w:after="20"/>
            </w:pPr>
            <w:r>
              <w:rPr>
                <w:b/>
              </w:rPr>
            </w:r>
            <w:r>
              <w:rPr>
                <w:rFonts w:ascii="Verdana" w:hAnsi="Verdana"/>
                <w:b/>
                <w:sz w:val="16"/>
              </w:rPr>
              <w:t>(Variables ACARS adicionales transmitidas)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0 11 034</w:t>
            </w:r>
          </w:p>
        </w:tc>
        <w:tc>
          <w:tcPr>
            <w:tcW w:type="dxa" w:w="2163"/>
          </w:tcPr>
          <w:p>
            <w:pPr>
              <w:spacing w:before="20" w:after="20"/>
            </w:pPr>
            <w:r/>
            <w:r>
              <w:rPr>
                <w:rFonts w:ascii="Verdana" w:hAnsi="Verdana"/>
                <w:b w:val="0"/>
                <w:sz w:val="16"/>
              </w:rPr>
              <w:t>Velocidad de las ráfagas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0 11 035</w:t>
            </w:r>
          </w:p>
        </w:tc>
        <w:tc>
          <w:tcPr>
            <w:tcW w:type="dxa" w:w="2163"/>
          </w:tcPr>
          <w:p>
            <w:pPr>
              <w:spacing w:before="20" w:after="20"/>
            </w:pPr>
            <w:r/>
            <w:r>
              <w:rPr>
                <w:rFonts w:ascii="Verdana" w:hAnsi="Verdana"/>
                <w:b w:val="0"/>
                <w:sz w:val="16"/>
              </w:rPr>
              <w:t>Aceleración de las ráfagas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0 11 075</w:t>
            </w:r>
          </w:p>
        </w:tc>
        <w:tc>
          <w:tcPr>
            <w:tcW w:type="dxa" w:w="2163"/>
          </w:tcPr>
          <w:p>
            <w:pPr>
              <w:spacing w:before="20" w:after="20"/>
            </w:pPr>
            <w:r/>
            <w:r>
              <w:rPr>
                <w:rFonts w:ascii="Verdana" w:hAnsi="Verdana"/>
                <w:b w:val="0"/>
                <w:sz w:val="16"/>
              </w:rPr>
              <w:t>Intensidad media de la turbulencia (velocidad de disipación de los remolinos)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0 11 076</w:t>
            </w:r>
          </w:p>
        </w:tc>
        <w:tc>
          <w:tcPr>
            <w:tcW w:type="dxa" w:w="2163"/>
          </w:tcPr>
          <w:p>
            <w:pPr>
              <w:spacing w:before="20" w:after="20"/>
            </w:pPr>
            <w:r/>
            <w:r>
              <w:rPr>
                <w:rFonts w:ascii="Verdana" w:hAnsi="Verdana"/>
                <w:b w:val="0"/>
                <w:sz w:val="16"/>
              </w:rPr>
              <w:t>Intensidad máxima de la turbulencia (velocidad de disipación de los remolinos)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0 33 025</w:t>
            </w:r>
          </w:p>
        </w:tc>
        <w:tc>
          <w:tcPr>
            <w:tcW w:type="dxa" w:w="2163"/>
          </w:tcPr>
          <w:p>
            <w:pPr>
              <w:spacing w:before="20" w:after="20"/>
            </w:pPr>
            <w:r/>
            <w:r>
              <w:rPr>
                <w:rFonts w:ascii="Verdana" w:hAnsi="Verdana"/>
                <w:b w:val="0"/>
                <w:sz w:val="16"/>
              </w:rPr>
              <w:t>Indicador de valores interpolados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0 33 026</w:t>
            </w:r>
          </w:p>
        </w:tc>
        <w:tc>
          <w:tcPr>
            <w:tcW w:type="dxa" w:w="2163"/>
          </w:tcPr>
          <w:p>
            <w:pPr>
              <w:spacing w:before="20" w:after="20"/>
            </w:pPr>
            <w:r/>
            <w:r>
              <w:rPr>
                <w:rFonts w:ascii="Verdana" w:hAnsi="Verdana"/>
                <w:b w:val="0"/>
                <w:sz w:val="16"/>
              </w:rPr>
              <w:t>Calidad de la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3 11 005</w:t>
            </w:r>
          </w:p>
        </w:tc>
        <w:tc>
          <w:tcPr>
            <w:tcW w:type="dxa" w:w="2163"/>
          </w:tcPr>
          <w:p>
            <w:pPr>
              <w:spacing w:before="20" w:after="20"/>
            </w:pPr>
            <w:r>
              <w:rPr>
                <w:b/>
              </w:rPr>
            </w:r>
            <w:r>
              <w:rPr>
                <w:rFonts w:ascii="Verdana" w:hAnsi="Verdana"/>
                <w:b/>
                <w:sz w:val="16"/>
              </w:rPr>
              <w:t>(Informes AMDAR estándar)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Número de matrícula de aeronave u otra 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Número de secuencia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Nivel de vuelo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0 08 009</w:t>
            </w:r>
          </w:p>
        </w:tc>
        <w:tc>
          <w:tcPr>
            <w:tcW w:type="dxa" w:w="2163"/>
          </w:tcPr>
          <w:p>
            <w:pPr>
              <w:spacing w:before="20" w:after="20"/>
            </w:pPr>
            <w:r/>
            <w:r>
              <w:rPr>
                <w:rFonts w:ascii="Verdana" w:hAnsi="Verdana"/>
                <w:b w:val="0"/>
                <w:sz w:val="16"/>
              </w:rPr>
              <w:t>Fase de vuelo detallada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Grado de 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0 11 036</w:t>
            </w:r>
          </w:p>
        </w:tc>
        <w:tc>
          <w:tcPr>
            <w:tcW w:type="dxa" w:w="2163"/>
          </w:tcPr>
          <w:p>
            <w:pPr>
              <w:spacing w:before="20" w:after="20"/>
            </w:pPr>
            <w:r/>
            <w:r>
              <w:rPr>
                <w:rFonts w:ascii="Verdana" w:hAnsi="Verdana"/>
                <w:b w:val="0"/>
                <w:sz w:val="16"/>
              </w:rPr>
              <w:t>Equivalente máximo derivado de la velocidad de las ráfagas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0 33 025</w:t>
            </w:r>
          </w:p>
        </w:tc>
        <w:tc>
          <w:tcPr>
            <w:tcW w:type="dxa" w:w="2163"/>
          </w:tcPr>
          <w:p>
            <w:pPr>
              <w:spacing w:before="20" w:after="20"/>
            </w:pPr>
            <w:r/>
            <w:r>
              <w:rPr>
                <w:rFonts w:ascii="Verdana" w:hAnsi="Verdana"/>
                <w:b w:val="0"/>
                <w:sz w:val="16"/>
              </w:rPr>
              <w:t>Indicador de valores interpolados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3 11 006</w:t>
            </w:r>
          </w:p>
        </w:tc>
        <w:tc>
          <w:tcPr>
            <w:tcW w:type="dxa" w:w="2163"/>
          </w:tcPr>
          <w:p>
            <w:pPr>
              <w:spacing w:before="20" w:after="20"/>
            </w:pPr>
            <w:r>
              <w:rPr>
                <w:b/>
              </w:rPr>
            </w:r>
            <w:r>
              <w:rPr>
                <w:rFonts w:ascii="Verdana" w:hAnsi="Verdana"/>
                <w:b/>
                <w:sz w:val="16"/>
              </w:rPr>
              <w:t>(Datos AMDAR o datos de aeronaves para un nivel sin indicación de latitud/longitud)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Nivel de vuelo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0 02 064</w:t>
            </w:r>
          </w:p>
        </w:tc>
        <w:tc>
          <w:tcPr>
            <w:tcW w:type="dxa" w:w="2163"/>
          </w:tcPr>
          <w:p>
            <w:pPr>
              <w:spacing w:before="20" w:after="20"/>
            </w:pPr>
            <w:r/>
            <w:r>
              <w:rPr>
                <w:rFonts w:ascii="Verdana" w:hAnsi="Verdana"/>
                <w:b w:val="0"/>
                <w:sz w:val="16"/>
              </w:rPr>
              <w:t>Calidad del ángulo de balanceo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3 11 007</w:t>
            </w:r>
          </w:p>
        </w:tc>
        <w:tc>
          <w:tcPr>
            <w:tcW w:type="dxa" w:w="2163"/>
          </w:tcPr>
          <w:p>
            <w:pPr>
              <w:spacing w:before="20" w:after="20"/>
            </w:pPr>
            <w:r>
              <w:rPr>
                <w:b/>
              </w:rPr>
            </w:r>
            <w:r>
              <w:rPr>
                <w:rFonts w:ascii="Verdana" w:hAnsi="Verdana"/>
                <w:b/>
                <w:sz w:val="16"/>
              </w:rPr>
              <w:t>(Datos de aeronaves para un nivel con indicación de latitud/longitud)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Nivel de vuelo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0 02 064</w:t>
            </w:r>
          </w:p>
        </w:tc>
        <w:tc>
          <w:tcPr>
            <w:tcW w:type="dxa" w:w="2163"/>
          </w:tcPr>
          <w:p>
            <w:pPr>
              <w:spacing w:before="20" w:after="20"/>
            </w:pPr>
            <w:r/>
            <w:r>
              <w:rPr>
                <w:rFonts w:ascii="Verdana" w:hAnsi="Verdana"/>
                <w:b w:val="0"/>
                <w:sz w:val="16"/>
              </w:rPr>
              <w:t>Calidad del ángulo de balanceo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3 11 008</w:t>
            </w:r>
          </w:p>
        </w:tc>
        <w:tc>
          <w:tcPr>
            <w:tcW w:type="dxa" w:w="2163"/>
          </w:tcPr>
          <w:p>
            <w:pPr>
              <w:spacing w:before="20" w:after="20"/>
            </w:pPr>
            <w:r>
              <w:rPr>
                <w:b/>
              </w:rPr>
            </w:r>
            <w:r>
              <w:rPr>
                <w:rFonts w:ascii="Verdana" w:hAnsi="Verdana"/>
                <w:b/>
                <w:sz w:val="16"/>
              </w:rPr>
              <w:t>(Perfil de ascenso/descenso de aeronaves sin indicación de latitud/ longitud en cada nivel)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Número de matrícula de aeronave u otra 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Fase del vuelo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3 11 006</w:t>
            </w:r>
          </w:p>
        </w:tc>
        <w:tc>
          <w:tcPr>
            <w:tcW w:type="dxa" w:w="2163"/>
          </w:tcPr>
          <w:p>
            <w:pPr>
              <w:spacing w:before="20" w:after="20"/>
            </w:pPr>
            <w:r/>
            <w:r>
              <w:rPr>
                <w:rFonts w:ascii="Verdana" w:hAnsi="Verdana"/>
                <w:b w:val="0"/>
                <w:sz w:val="16"/>
              </w:rPr>
              <w:t>Datos AMDAR o datos de aeronaves para un nivel sin indicación de latitud/longitud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3 11 009</w:t>
            </w:r>
          </w:p>
        </w:tc>
        <w:tc>
          <w:tcPr>
            <w:tcW w:type="dxa" w:w="2163"/>
          </w:tcPr>
          <w:p>
            <w:pPr>
              <w:spacing w:before="20" w:after="20"/>
            </w:pPr>
            <w:r>
              <w:rPr>
                <w:b/>
              </w:rPr>
            </w:r>
            <w:r>
              <w:rPr>
                <w:rFonts w:ascii="Verdana" w:hAnsi="Verdana"/>
                <w:b/>
                <w:sz w:val="16"/>
              </w:rPr>
              <w:t>(Perfil de ascenso/descenso de aeronaves con indicación de latitud/longitud en cada nivel)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Número de matrícula de aeronave u otra 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Fase del vuelo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3 11 007</w:t>
            </w:r>
          </w:p>
        </w:tc>
        <w:tc>
          <w:tcPr>
            <w:tcW w:type="dxa" w:w="2163"/>
          </w:tcPr>
          <w:p>
            <w:pPr>
              <w:spacing w:before="20" w:after="20"/>
            </w:pPr>
            <w:r/>
            <w:r>
              <w:rPr>
                <w:rFonts w:ascii="Verdana" w:hAnsi="Verdana"/>
                <w:b w:val="0"/>
                <w:sz w:val="16"/>
              </w:rPr>
              <w:t>Datos de aeronaves para un nivel con indicación de latitud/longitud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3 11 010</w:t>
            </w:r>
          </w:p>
        </w:tc>
        <w:tc>
          <w:tcPr>
            <w:tcW w:type="dxa" w:w="2163"/>
          </w:tcPr>
          <w:p>
            <w:pPr>
              <w:spacing w:before="20" w:after="20"/>
            </w:pPr>
            <w:r>
              <w:rPr>
                <w:b/>
              </w:rPr>
            </w:r>
            <w:r>
              <w:rPr>
                <w:rFonts w:ascii="Verdana" w:hAnsi="Verdana"/>
                <w:b/>
                <w:sz w:val="16"/>
              </w:rPr>
              <w:t>(Modelo BUFR para AMDAR, versión 7)</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Número de matrícula de aeronave u otra 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Número de secuencia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Número de vuelo de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0 01 110</w:t>
            </w:r>
          </w:p>
        </w:tc>
        <w:tc>
          <w:tcPr>
            <w:tcW w:type="dxa" w:w="2163"/>
          </w:tcPr>
          <w:p>
            <w:pPr>
              <w:spacing w:before="20" w:after="20"/>
            </w:pPr>
            <w:r/>
            <w:r>
              <w:rPr>
                <w:rFonts w:ascii="Verdana" w:hAnsi="Verdana"/>
                <w:b w:val="0"/>
                <w:sz w:val="16"/>
              </w:rPr>
              <w:t>Número de cola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0 01 111</w:t>
            </w:r>
          </w:p>
        </w:tc>
        <w:tc>
          <w:tcPr>
            <w:tcW w:type="dxa" w:w="2163"/>
          </w:tcPr>
          <w:p>
            <w:pPr>
              <w:spacing w:before="20" w:after="20"/>
            </w:pPr>
            <w:r/>
            <w:r>
              <w:rPr>
                <w:rFonts w:ascii="Verdana" w:hAnsi="Verdana"/>
                <w:b w:val="0"/>
                <w:sz w:val="16"/>
              </w:rPr>
              <w:t>Aeropuerto de origen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0 01 112</w:t>
            </w:r>
          </w:p>
        </w:tc>
        <w:tc>
          <w:tcPr>
            <w:tcW w:type="dxa" w:w="2163"/>
          </w:tcPr>
          <w:p>
            <w:pPr>
              <w:spacing w:before="20" w:after="20"/>
            </w:pPr>
            <w:r/>
            <w:r>
              <w:rPr>
                <w:rFonts w:ascii="Verdana" w:hAnsi="Verdana"/>
                <w:b w:val="0"/>
                <w:sz w:val="16"/>
              </w:rPr>
              <w:t>Aeropuerto de destino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2 04 002</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2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t>= 8 dos bits de información de calidad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Nivel de vuelo</w:t>
            </w:r>
          </w:p>
        </w:tc>
        <w:tc>
          <w:tcPr>
            <w:tcW w:type="dxa" w:w="2163"/>
          </w:tcPr>
          <w:p>
            <w:pPr>
              <w:spacing w:before="20" w:after="20"/>
            </w:pPr>
            <w:r/>
            <w:r>
              <w:rPr>
                <w:rFonts w:ascii="Verdana" w:hAnsi="Verdana"/>
                <w:b w:val="0"/>
                <w:sz w:val="16"/>
              </w:rPr>
              <w:t>Altitud barométrica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0 10 053</w:t>
            </w:r>
          </w:p>
        </w:tc>
        <w:tc>
          <w:tcPr>
            <w:tcW w:type="dxa" w:w="2163"/>
          </w:tcPr>
          <w:p>
            <w:pPr>
              <w:spacing w:before="20" w:after="20"/>
            </w:pPr>
            <w:r/>
            <w:r>
              <w:rPr>
                <w:rFonts w:ascii="Verdana" w:hAnsi="Verdana"/>
                <w:b w:val="0"/>
                <w:sz w:val="16"/>
              </w:rPr>
              <w:t>Altitud del Sistema mundial de satélites para la navegación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0 08 009</w:t>
            </w:r>
          </w:p>
        </w:tc>
        <w:tc>
          <w:tcPr>
            <w:tcW w:type="dxa" w:w="2163"/>
          </w:tcPr>
          <w:p>
            <w:pPr>
              <w:spacing w:before="20" w:after="20"/>
            </w:pPr>
            <w:r/>
            <w:r>
              <w:rPr>
                <w:rFonts w:ascii="Verdana" w:hAnsi="Verdana"/>
                <w:b w:val="0"/>
                <w:sz w:val="16"/>
              </w:rPr>
              <w:t>Fase detallada de vuelo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0 02 064</w:t>
            </w:r>
          </w:p>
        </w:tc>
        <w:tc>
          <w:tcPr>
            <w:tcW w:type="dxa" w:w="2163"/>
          </w:tcPr>
          <w:p>
            <w:pPr>
              <w:spacing w:before="20" w:after="20"/>
            </w:pPr>
            <w:r/>
            <w:r>
              <w:rPr>
                <w:rFonts w:ascii="Verdana" w:hAnsi="Verdana"/>
                <w:b w:val="0"/>
                <w:sz w:val="16"/>
              </w:rPr>
              <w:t>Calidad del ángulo de balanceo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0 11 100</w:t>
            </w:r>
          </w:p>
        </w:tc>
        <w:tc>
          <w:tcPr>
            <w:tcW w:type="dxa" w:w="2163"/>
          </w:tcPr>
          <w:p>
            <w:pPr>
              <w:spacing w:before="20" w:after="20"/>
            </w:pPr>
            <w:r/>
            <w:r>
              <w:rPr>
                <w:rFonts w:ascii="Verdana" w:hAnsi="Verdana"/>
                <w:b w:val="0"/>
                <w:sz w:val="16"/>
              </w:rPr>
              <w:t>Velocidad verdadera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0 11 101</w:t>
            </w:r>
          </w:p>
        </w:tc>
        <w:tc>
          <w:tcPr>
            <w:tcW w:type="dxa" w:w="2163"/>
          </w:tcPr>
          <w:p>
            <w:pPr>
              <w:spacing w:before="20" w:after="20"/>
            </w:pPr>
            <w:r/>
            <w:r>
              <w:rPr>
                <w:rFonts w:ascii="Verdana" w:hAnsi="Verdana"/>
                <w:b w:val="0"/>
                <w:sz w:val="16"/>
              </w:rPr>
              <w:t>Componente u de la velocidad terrestre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0 11 102</w:t>
            </w:r>
          </w:p>
        </w:tc>
        <w:tc>
          <w:tcPr>
            <w:tcW w:type="dxa" w:w="2163"/>
          </w:tcPr>
          <w:p>
            <w:pPr>
              <w:spacing w:before="20" w:after="20"/>
            </w:pPr>
            <w:r/>
            <w:r>
              <w:rPr>
                <w:rFonts w:ascii="Verdana" w:hAnsi="Verdana"/>
                <w:b w:val="0"/>
                <w:sz w:val="16"/>
              </w:rPr>
              <w:t>Componente v de la velocidad terrestre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0 11 103</w:t>
            </w:r>
          </w:p>
        </w:tc>
        <w:tc>
          <w:tcPr>
            <w:tcW w:type="dxa" w:w="2163"/>
          </w:tcPr>
          <w:p>
            <w:pPr>
              <w:spacing w:before="20" w:after="20"/>
            </w:pPr>
            <w:r/>
            <w:r>
              <w:rPr>
                <w:rFonts w:ascii="Verdana" w:hAnsi="Verdana"/>
                <w:b w:val="0"/>
                <w:sz w:val="16"/>
              </w:rPr>
              <w:t>Componente w de la velocidad terrestre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0 11 104</w:t>
            </w:r>
          </w:p>
        </w:tc>
        <w:tc>
          <w:tcPr>
            <w:tcW w:type="dxa" w:w="2163"/>
          </w:tcPr>
          <w:p>
            <w:pPr>
              <w:spacing w:before="20" w:after="20"/>
            </w:pPr>
            <w:r/>
            <w:r>
              <w:rPr>
                <w:rFonts w:ascii="Verdana" w:hAnsi="Verdana"/>
                <w:b w:val="0"/>
                <w:sz w:val="16"/>
              </w:rPr>
              <w:t>Rumbo verdadero de la aeronave, buque u otra plataforma móvil</w:t>
            </w:r>
          </w:p>
        </w:tc>
        <w:tc>
          <w:tcPr>
            <w:tcW w:type="dxa" w:w="2163"/>
          </w:tcPr>
          <w:p>
            <w:pPr>
              <w:spacing w:before="20" w:after="20"/>
            </w:pPr>
            <w:r/>
            <w:r>
              <w:rPr>
                <w:rFonts w:ascii="Verdana" w:hAnsi="Verdana"/>
                <w:b w:val="0"/>
                <w:sz w:val="16"/>
              </w:rPr>
              <w:t>Rumbo verdadero de la aeronave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0 02 170</w:t>
            </w:r>
          </w:p>
        </w:tc>
        <w:tc>
          <w:tcPr>
            <w:tcW w:type="dxa" w:w="2163"/>
          </w:tcPr>
          <w:p>
            <w:pPr>
              <w:spacing w:before="20" w:after="20"/>
            </w:pPr>
            <w:r/>
            <w:r>
              <w:rPr>
                <w:rFonts w:ascii="Verdana" w:hAnsi="Verdana"/>
                <w:b w:val="0"/>
                <w:sz w:val="16"/>
              </w:rPr>
              <w:t>Sensores de humedad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2 01 144</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2 02 133</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Relación de mezcla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0 33 026</w:t>
            </w:r>
          </w:p>
        </w:tc>
        <w:tc>
          <w:tcPr>
            <w:tcW w:type="dxa" w:w="2163"/>
          </w:tcPr>
          <w:p>
            <w:pPr>
              <w:spacing w:before="20" w:after="20"/>
            </w:pPr>
            <w:r/>
            <w:r>
              <w:rPr>
                <w:rFonts w:ascii="Verdana" w:hAnsi="Verdana"/>
                <w:b w:val="0"/>
                <w:sz w:val="16"/>
              </w:rPr>
              <w:t>Calidad de la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0 20 042</w:t>
            </w:r>
          </w:p>
        </w:tc>
        <w:tc>
          <w:tcPr>
            <w:tcW w:type="dxa" w:w="2163"/>
          </w:tcPr>
          <w:p>
            <w:pPr>
              <w:spacing w:before="20" w:after="20"/>
            </w:pPr>
            <w:r/>
            <w:r>
              <w:rPr>
                <w:rFonts w:ascii="Verdana" w:hAnsi="Verdana"/>
                <w:b w:val="0"/>
                <w:sz w:val="16"/>
              </w:rPr>
              <w:t>Presencia de engelamiento del fuselaje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0 20 043</w:t>
            </w:r>
          </w:p>
        </w:tc>
        <w:tc>
          <w:tcPr>
            <w:tcW w:type="dxa" w:w="2163"/>
          </w:tcPr>
          <w:p>
            <w:pPr>
              <w:spacing w:before="20" w:after="20"/>
            </w:pPr>
            <w:r/>
            <w:r>
              <w:rPr>
                <w:rFonts w:ascii="Verdana" w:hAnsi="Verdana"/>
                <w:b w:val="0"/>
                <w:sz w:val="16"/>
              </w:rPr>
              <w:t>Contenido máximo de agua líquida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0 20 044</w:t>
            </w:r>
          </w:p>
        </w:tc>
        <w:tc>
          <w:tcPr>
            <w:tcW w:type="dxa" w:w="2163"/>
          </w:tcPr>
          <w:p>
            <w:pPr>
              <w:spacing w:before="20" w:after="20"/>
            </w:pPr>
            <w:r/>
            <w:r>
              <w:rPr>
                <w:rFonts w:ascii="Verdana" w:hAnsi="Verdana"/>
                <w:b w:val="0"/>
                <w:sz w:val="16"/>
              </w:rPr>
              <w:t>Contenido medio de agua líquida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0 20 045</w:t>
            </w:r>
          </w:p>
        </w:tc>
        <w:tc>
          <w:tcPr>
            <w:tcW w:type="dxa" w:w="2163"/>
          </w:tcPr>
          <w:p>
            <w:pPr>
              <w:spacing w:before="20" w:after="20"/>
            </w:pPr>
            <w:r/>
            <w:r>
              <w:rPr>
                <w:rFonts w:ascii="Verdana" w:hAnsi="Verdana"/>
                <w:b w:val="0"/>
                <w:sz w:val="16"/>
              </w:rPr>
              <w:t>Condiciones de gotitas de agua grandes subfundidas (SLD)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0 33 025</w:t>
            </w:r>
          </w:p>
        </w:tc>
        <w:tc>
          <w:tcPr>
            <w:tcW w:type="dxa" w:w="2163"/>
          </w:tcPr>
          <w:p>
            <w:pPr>
              <w:spacing w:before="20" w:after="20"/>
            </w:pPr>
            <w:r/>
            <w:r>
              <w:rPr>
                <w:rFonts w:ascii="Verdana" w:hAnsi="Verdana"/>
                <w:b w:val="0"/>
                <w:sz w:val="16"/>
              </w:rPr>
              <w:t>Indicador de valores interpolados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0 11 075</w:t>
            </w:r>
          </w:p>
        </w:tc>
        <w:tc>
          <w:tcPr>
            <w:tcW w:type="dxa" w:w="2163"/>
          </w:tcPr>
          <w:p>
            <w:pPr>
              <w:spacing w:before="20" w:after="20"/>
            </w:pPr>
            <w:r/>
            <w:r>
              <w:rPr>
                <w:rFonts w:ascii="Verdana" w:hAnsi="Verdana"/>
                <w:b w:val="0"/>
                <w:sz w:val="16"/>
              </w:rPr>
              <w:t>Intensidad media de la turbulencia (tasa de disipación de los remolinos)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0 11 076</w:t>
            </w:r>
          </w:p>
        </w:tc>
        <w:tc>
          <w:tcPr>
            <w:tcW w:type="dxa" w:w="2163"/>
          </w:tcPr>
          <w:p>
            <w:pPr>
              <w:spacing w:before="20" w:after="20"/>
            </w:pPr>
            <w:r/>
            <w:r>
              <w:rPr>
                <w:rFonts w:ascii="Verdana" w:hAnsi="Verdana"/>
                <w:b w:val="0"/>
                <w:sz w:val="16"/>
              </w:rPr>
              <w:t>Intensidad máxima de la turbulencia (tasa de disipación de los remolinos)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0 11 039</w:t>
            </w:r>
          </w:p>
        </w:tc>
        <w:tc>
          <w:tcPr>
            <w:tcW w:type="dxa" w:w="2163"/>
          </w:tcPr>
          <w:p>
            <w:pPr>
              <w:spacing w:before="20" w:after="20"/>
            </w:pPr>
            <w:r/>
            <w:r>
              <w:rPr>
                <w:rFonts w:ascii="Verdana" w:hAnsi="Verdana"/>
                <w:b w:val="0"/>
                <w:sz w:val="16"/>
              </w:rPr>
              <w:t>Hora ampliada a la que se produce la máxima tasa de disipación de los remolinos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0 11 037</w:t>
            </w:r>
          </w:p>
        </w:tc>
        <w:tc>
          <w:tcPr>
            <w:tcW w:type="dxa" w:w="2163"/>
          </w:tcPr>
          <w:p>
            <w:pPr>
              <w:spacing w:before="20" w:after="20"/>
            </w:pPr>
            <w:r/>
            <w:r>
              <w:rPr>
                <w:rFonts w:ascii="Verdana" w:hAnsi="Verdana"/>
                <w:b w:val="0"/>
                <w:sz w:val="16"/>
              </w:rPr>
              <w:t>Índice de turbulencia</w:t>
            </w:r>
          </w:p>
        </w:tc>
        <w:tc>
          <w:tcPr>
            <w:tcW w:type="dxa" w:w="2163"/>
          </w:tcPr>
          <w:p>
            <w:pPr>
              <w:spacing w:before="20" w:after="20"/>
            </w:pPr>
            <w:r/>
            <w:r>
              <w:rPr>
                <w:rFonts w:ascii="Verdana" w:hAnsi="Verdana"/>
                <w:b w:val="0"/>
                <w:sz w:val="16"/>
              </w:rPr>
              <w:t>EDR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0 11 077</w:t>
            </w:r>
          </w:p>
        </w:tc>
        <w:tc>
          <w:tcPr>
            <w:tcW w:type="dxa" w:w="2163"/>
          </w:tcPr>
          <w:p>
            <w:pPr>
              <w:spacing w:before="20" w:after="20"/>
            </w:pPr>
            <w:r/>
            <w:r>
              <w:rPr>
                <w:rFonts w:ascii="Verdana" w:hAnsi="Verdana"/>
                <w:b w:val="0"/>
                <w:sz w:val="16"/>
              </w:rPr>
              <w:t>Intervalo de notificación o tiempo medio para la tasa de disipación de los remolinos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0 11 034</w:t>
            </w:r>
          </w:p>
        </w:tc>
        <w:tc>
          <w:tcPr>
            <w:tcW w:type="dxa" w:w="2163"/>
          </w:tcPr>
          <w:p>
            <w:pPr>
              <w:spacing w:before="20" w:after="20"/>
            </w:pPr>
            <w:r/>
            <w:r>
              <w:rPr>
                <w:rFonts w:ascii="Verdana" w:hAnsi="Verdana"/>
                <w:b w:val="0"/>
                <w:sz w:val="16"/>
              </w:rPr>
              <w:t>Velocidad de las ráfagas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0 11 035</w:t>
            </w:r>
          </w:p>
        </w:tc>
        <w:tc>
          <w:tcPr>
            <w:tcW w:type="dxa" w:w="2163"/>
          </w:tcPr>
          <w:p>
            <w:pPr>
              <w:spacing w:before="20" w:after="20"/>
            </w:pPr>
            <w:r/>
            <w:r>
              <w:rPr>
                <w:rFonts w:ascii="Verdana" w:hAnsi="Verdana"/>
                <w:b w:val="0"/>
                <w:sz w:val="16"/>
              </w:rPr>
              <w:t>Aceleración de las ráfagas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0 11 036</w:t>
            </w:r>
          </w:p>
        </w:tc>
        <w:tc>
          <w:tcPr>
            <w:tcW w:type="dxa" w:w="2163"/>
          </w:tcPr>
          <w:p>
            <w:pPr>
              <w:spacing w:before="20" w:after="20"/>
            </w:pPr>
            <w:r/>
            <w:r>
              <w:rPr>
                <w:rFonts w:ascii="Verdana" w:hAnsi="Verdana"/>
                <w:b w:val="0"/>
                <w:sz w:val="16"/>
              </w:rPr>
              <w:t>Equivalente máximo derivado de la velocidad de las ráfagas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1 19 000</w:t>
            </w:r>
          </w:p>
        </w:tc>
        <w:tc>
          <w:tcPr>
            <w:tcW w:type="dxa" w:w="2163"/>
          </w:tcPr>
          <w:p>
            <w:pPr>
              <w:spacing w:before="20" w:after="20"/>
            </w:pPr>
            <w:r/>
            <w:r>
              <w:rPr>
                <w:rFonts w:ascii="Verdana" w:hAnsi="Verdana"/>
                <w:b w:val="0"/>
                <w:sz w:val="16"/>
              </w:rPr>
              <w:t>Repetición diferida de 19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0 11 105</w:t>
            </w:r>
          </w:p>
        </w:tc>
        <w:tc>
          <w:tcPr>
            <w:tcW w:type="dxa" w:w="2163"/>
          </w:tcPr>
          <w:p>
            <w:pPr>
              <w:spacing w:before="20" w:after="20"/>
            </w:pPr>
            <w:r/>
            <w:r>
              <w:rPr>
                <w:rFonts w:ascii="Verdana" w:hAnsi="Verdana"/>
                <w:b w:val="0"/>
                <w:sz w:val="16"/>
              </w:rPr>
              <w:t>Versión del algoritmo EDR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7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t>= 7 porcentaje de confianza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0 11 076</w:t>
            </w:r>
          </w:p>
        </w:tc>
        <w:tc>
          <w:tcPr>
            <w:tcW w:type="dxa" w:w="2163"/>
          </w:tcPr>
          <w:p>
            <w:pPr>
              <w:spacing w:before="20" w:after="20"/>
            </w:pPr>
            <w:r/>
            <w:r>
              <w:rPr>
                <w:rFonts w:ascii="Verdana" w:hAnsi="Verdana"/>
                <w:b w:val="0"/>
                <w:sz w:val="16"/>
              </w:rPr>
              <w:t>Intensidad máxima de la turbulencia (tasa de disipación de los remolinos)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0 11 075</w:t>
            </w:r>
          </w:p>
        </w:tc>
        <w:tc>
          <w:tcPr>
            <w:tcW w:type="dxa" w:w="2163"/>
          </w:tcPr>
          <w:p>
            <w:pPr>
              <w:spacing w:before="20" w:after="20"/>
            </w:pPr>
            <w:r/>
            <w:r>
              <w:rPr>
                <w:rFonts w:ascii="Verdana" w:hAnsi="Verdana"/>
                <w:b w:val="0"/>
                <w:sz w:val="16"/>
              </w:rPr>
              <w:t>Intensidad media de la turbulencia (tasa de disipación de los remolinos)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0 11 106</w:t>
            </w:r>
          </w:p>
        </w:tc>
        <w:tc>
          <w:tcPr>
            <w:tcW w:type="dxa" w:w="2163"/>
          </w:tcPr>
          <w:p>
            <w:pPr>
              <w:spacing w:before="20" w:after="20"/>
            </w:pPr>
            <w:r/>
            <w:r>
              <w:rPr>
                <w:rFonts w:ascii="Verdana" w:hAnsi="Verdana"/>
                <w:b w:val="0"/>
                <w:sz w:val="16"/>
              </w:rPr>
              <w:t>Confianza mínima móvil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0 11 107</w:t>
            </w:r>
          </w:p>
        </w:tc>
        <w:tc>
          <w:tcPr>
            <w:tcW w:type="dxa" w:w="2163"/>
          </w:tcPr>
          <w:p>
            <w:pPr>
              <w:spacing w:before="20" w:after="20"/>
            </w:pPr>
            <w:r/>
            <w:r>
              <w:rPr>
                <w:rFonts w:ascii="Verdana" w:hAnsi="Verdana"/>
                <w:b w:val="0"/>
                <w:sz w:val="16"/>
              </w:rPr>
              <w:t>Número máximo de entradas incorrectas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0 11 108</w:t>
            </w:r>
          </w:p>
        </w:tc>
        <w:tc>
          <w:tcPr>
            <w:tcW w:type="dxa" w:w="2163"/>
          </w:tcPr>
          <w:p>
            <w:pPr>
              <w:spacing w:before="20" w:after="20"/>
            </w:pPr>
            <w:r/>
            <w:r>
              <w:rPr>
                <w:rFonts w:ascii="Verdana" w:hAnsi="Verdana"/>
                <w:b w:val="0"/>
                <w:sz w:val="16"/>
              </w:rPr>
              <w:t>Ubicación de las cúspides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0 11 109</w:t>
            </w:r>
          </w:p>
        </w:tc>
        <w:tc>
          <w:tcPr>
            <w:tcW w:type="dxa" w:w="2163"/>
          </w:tcPr>
          <w:p>
            <w:pPr>
              <w:spacing w:before="20" w:after="20"/>
            </w:pPr>
            <w:r/>
            <w:r>
              <w:rPr>
                <w:rFonts w:ascii="Verdana" w:hAnsi="Verdana"/>
                <w:b w:val="0"/>
                <w:sz w:val="16"/>
              </w:rPr>
              <w:t>Número de EDR correcto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3 11 011</w:t>
            </w:r>
          </w:p>
        </w:tc>
        <w:tc>
          <w:tcPr>
            <w:tcW w:type="dxa" w:w="2163"/>
          </w:tcPr>
          <w:p>
            <w:pPr>
              <w:spacing w:before="20" w:after="20"/>
            </w:pPr>
            <w:r>
              <w:rPr>
                <w:b/>
              </w:rPr>
            </w:r>
            <w:r>
              <w:rPr>
                <w:rFonts w:ascii="Verdana" w:hAnsi="Verdana"/>
                <w:b/>
                <w:sz w:val="16"/>
              </w:rPr>
              <w:t>(Modelo IAGOS para una sola observación), versión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Número de secuencia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Fase del vuelo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Repetición diferida de 6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0 08 046</w:t>
            </w:r>
          </w:p>
        </w:tc>
        <w:tc>
          <w:tcPr>
            <w:tcW w:type="dxa" w:w="2163"/>
          </w:tcPr>
          <w:p>
            <w:pPr>
              <w:spacing w:before="20" w:after="20"/>
            </w:pPr>
            <w:r/>
            <w:r>
              <w:rPr>
                <w:rFonts w:ascii="Verdana" w:hAnsi="Verdana"/>
                <w:b w:val="0"/>
                <w:sz w:val="16"/>
              </w:rPr>
              <w:t>Tipo de componente químico o físico atmosférico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2 01 139</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20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7</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0 15 026</w:t>
            </w:r>
          </w:p>
        </w:tc>
        <w:tc>
          <w:tcPr>
            <w:tcW w:type="dxa" w:w="2163"/>
          </w:tcPr>
          <w:p>
            <w:pPr>
              <w:spacing w:before="20" w:after="20"/>
            </w:pPr>
            <w:r/>
            <w:r>
              <w:rPr>
                <w:rFonts w:ascii="Verdana" w:hAnsi="Verdana"/>
                <w:b w:val="0"/>
                <w:sz w:val="16"/>
              </w:rPr>
              <w:t>Concentración del contaminante (mol mol-1)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Repetición diferida de 6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0 08 046</w:t>
            </w:r>
          </w:p>
        </w:tc>
        <w:tc>
          <w:tcPr>
            <w:tcW w:type="dxa" w:w="2163"/>
          </w:tcPr>
          <w:p>
            <w:pPr>
              <w:spacing w:before="20" w:after="20"/>
            </w:pPr>
            <w:r/>
            <w:r>
              <w:rPr>
                <w:rFonts w:ascii="Verdana" w:hAnsi="Verdana"/>
                <w:b w:val="0"/>
                <w:sz w:val="16"/>
              </w:rPr>
              <w:t>Tipo de componente químico o físico atmosférico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19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11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0 15 026</w:t>
            </w:r>
          </w:p>
        </w:tc>
        <w:tc>
          <w:tcPr>
            <w:tcW w:type="dxa" w:w="2163"/>
          </w:tcPr>
          <w:p>
            <w:pPr>
              <w:spacing w:before="20" w:after="20"/>
            </w:pPr>
            <w:r/>
            <w:r>
              <w:rPr>
                <w:rFonts w:ascii="Verdana" w:hAnsi="Verdana"/>
                <w:b w:val="0"/>
                <w:sz w:val="16"/>
              </w:rPr>
              <w:t>Concentración del contaminante (mol mol-1)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0 15 052</w:t>
            </w:r>
          </w:p>
        </w:tc>
        <w:tc>
          <w:tcPr>
            <w:tcW w:type="dxa" w:w="2163"/>
          </w:tcPr>
          <w:p>
            <w:pPr>
              <w:spacing w:before="20" w:after="20"/>
            </w:pPr>
            <w:r/>
            <w:r>
              <w:rPr>
                <w:rFonts w:ascii="Verdana" w:hAnsi="Verdana"/>
                <w:b w:val="0"/>
                <w:sz w:val="16"/>
              </w:rPr>
              <w:t>Log10 de la densidad numérica de partículas de aerosol con un diámetro superior a 5 nm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0 15 053</w:t>
            </w:r>
          </w:p>
        </w:tc>
        <w:tc>
          <w:tcPr>
            <w:tcW w:type="dxa" w:w="2163"/>
          </w:tcPr>
          <w:p>
            <w:pPr>
              <w:spacing w:before="20" w:after="20"/>
            </w:pPr>
            <w:r/>
            <w:r>
              <w:rPr>
                <w:rFonts w:ascii="Verdana" w:hAnsi="Verdana"/>
                <w:b w:val="0"/>
                <w:sz w:val="16"/>
              </w:rPr>
              <w:t>Log10 de la densidad numérica de partículas de aerosol con un diámetro superior a 14 nm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0 15 054</w:t>
            </w:r>
          </w:p>
        </w:tc>
        <w:tc>
          <w:tcPr>
            <w:tcW w:type="dxa" w:w="2163"/>
          </w:tcPr>
          <w:p>
            <w:pPr>
              <w:spacing w:before="20" w:after="20"/>
            </w:pPr>
            <w:r/>
            <w:r>
              <w:rPr>
                <w:rFonts w:ascii="Verdana" w:hAnsi="Verdana"/>
                <w:b w:val="0"/>
                <w:sz w:val="16"/>
              </w:rPr>
              <w:t>Log10 de la densidad numérica de partículas de aerosol con un diámetro comprendido entre 0,25 y 2,5 μm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0 15 055</w:t>
            </w:r>
          </w:p>
        </w:tc>
        <w:tc>
          <w:tcPr>
            <w:tcW w:type="dxa" w:w="2163"/>
          </w:tcPr>
          <w:p>
            <w:pPr>
              <w:spacing w:before="20" w:after="20"/>
            </w:pPr>
            <w:r/>
            <w:r>
              <w:rPr>
                <w:rFonts w:ascii="Verdana" w:hAnsi="Verdana"/>
                <w:b w:val="0"/>
                <w:sz w:val="16"/>
              </w:rPr>
              <w:t>Proporción de aerosoles no volátiles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0 13 099</w:t>
            </w:r>
          </w:p>
        </w:tc>
        <w:tc>
          <w:tcPr>
            <w:tcW w:type="dxa" w:w="2163"/>
          </w:tcPr>
          <w:p>
            <w:pPr>
              <w:spacing w:before="20" w:after="20"/>
            </w:pPr>
            <w:r/>
            <w:r>
              <w:rPr>
                <w:rFonts w:ascii="Verdana" w:hAnsi="Verdana"/>
                <w:b w:val="0"/>
                <w:sz w:val="16"/>
              </w:rPr>
              <w:t>Log10 de la densidad de partículas de nube integrada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0 13 100</w:t>
            </w:r>
          </w:p>
        </w:tc>
        <w:tc>
          <w:tcPr>
            <w:tcW w:type="dxa" w:w="2163"/>
          </w:tcPr>
          <w:p>
            <w:pPr>
              <w:spacing w:before="20" w:after="20"/>
            </w:pPr>
            <w:r/>
            <w:r>
              <w:rPr>
                <w:rFonts w:ascii="Verdana" w:hAnsi="Verdana"/>
                <w:b w:val="0"/>
                <w:sz w:val="16"/>
              </w:rPr>
              <w:t>Log10 del área de partículas de nube integrada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0 13 101</w:t>
            </w:r>
          </w:p>
        </w:tc>
        <w:tc>
          <w:tcPr>
            <w:tcW w:type="dxa" w:w="2163"/>
          </w:tcPr>
          <w:p>
            <w:pPr>
              <w:spacing w:before="20" w:after="20"/>
            </w:pPr>
            <w:r/>
            <w:r>
              <w:rPr>
                <w:rFonts w:ascii="Verdana" w:hAnsi="Verdana"/>
                <w:b w:val="0"/>
                <w:sz w:val="16"/>
              </w:rPr>
              <w:t>Log10 del volumen de partículas de nube integrado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3 11 012</w:t>
            </w:r>
          </w:p>
        </w:tc>
        <w:tc>
          <w:tcPr>
            <w:tcW w:type="dxa" w:w="2163"/>
          </w:tcPr>
          <w:p>
            <w:pPr>
              <w:spacing w:before="20" w:after="20"/>
            </w:pPr>
            <w:r>
              <w:rPr>
                <w:b/>
              </w:rPr>
            </w:r>
            <w:r>
              <w:rPr>
                <w:rFonts w:ascii="Verdana" w:hAnsi="Verdana"/>
                <w:b/>
                <w:sz w:val="16"/>
              </w:rPr>
              <w:t>(Modelo BUFR para perfiles de ascenso/descenso de aeronaves con indicación de latitud y longitud para cada nivel)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Identificador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Número de matrícula de aeronave u otra identificación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0 01 111</w:t>
            </w:r>
          </w:p>
        </w:tc>
        <w:tc>
          <w:tcPr>
            <w:tcW w:type="dxa" w:w="2163"/>
          </w:tcPr>
          <w:p>
            <w:pPr>
              <w:spacing w:before="20" w:after="20"/>
            </w:pPr>
            <w:r/>
            <w:r>
              <w:rPr>
                <w:rFonts w:ascii="Verdana" w:hAnsi="Verdana"/>
                <w:b w:val="0"/>
                <w:sz w:val="16"/>
              </w:rPr>
              <w:t>Aeropuerto de origen</w:t>
            </w:r>
          </w:p>
        </w:tc>
        <w:tc>
          <w:tcPr>
            <w:tcW w:type="dxa" w:w="2163"/>
          </w:tcPr>
          <w:p>
            <w:pPr>
              <w:spacing w:before="20" w:after="20"/>
            </w:pPr>
            <w:r/>
            <w:r>
              <w:rPr>
                <w:rFonts w:ascii="Verdana" w:hAnsi="Verdana"/>
                <w:b w:val="0"/>
                <w:sz w:val="16"/>
              </w:rPr>
              <w:t>Se notificará para perfiles de ascenso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0 01 112</w:t>
            </w:r>
          </w:p>
        </w:tc>
        <w:tc>
          <w:tcPr>
            <w:tcW w:type="dxa" w:w="2163"/>
          </w:tcPr>
          <w:p>
            <w:pPr>
              <w:spacing w:before="20" w:after="20"/>
            </w:pPr>
            <w:r/>
            <w:r>
              <w:rPr>
                <w:rFonts w:ascii="Verdana" w:hAnsi="Verdana"/>
                <w:b w:val="0"/>
                <w:sz w:val="16"/>
              </w:rPr>
              <w:t>Aeropuerto de destino</w:t>
            </w:r>
          </w:p>
        </w:tc>
        <w:tc>
          <w:tcPr>
            <w:tcW w:type="dxa" w:w="2163"/>
          </w:tcPr>
          <w:p>
            <w:pPr>
              <w:spacing w:before="20" w:after="20"/>
            </w:pPr>
            <w:r/>
            <w:r>
              <w:rPr>
                <w:rFonts w:ascii="Verdana" w:hAnsi="Verdana"/>
                <w:b w:val="0"/>
                <w:sz w:val="16"/>
              </w:rPr>
              <w:t>Se notificará para perfiles de descenso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Fecha/hora y posición del primer nivel del perfil (para el perfil de ascenso primero notificar despegue, para perfil de descenso notificar por último el aterrizaje)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t>Fecha/hora y posición del primer nivel del perfil (para el perfil de ascenso primero notificar despegue, para perfil de descenso notificar por último el aterrizaje)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t>Fecha/hora y posición del primer nivel del perfil (para el perfil de ascenso primero notificar despegue, para perfil de descenso notificar por último el aterrizaje)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Fase del vuelo</w:t>
            </w:r>
          </w:p>
        </w:tc>
        <w:tc>
          <w:tcPr>
            <w:tcW w:type="dxa" w:w="2163"/>
          </w:tcPr>
          <w:p>
            <w:pPr>
              <w:spacing w:before="20" w:after="20"/>
            </w:pPr>
            <w:r/>
            <w:r>
              <w:rPr>
                <w:rFonts w:ascii="Verdana" w:hAnsi="Verdana"/>
                <w:b w:val="0"/>
                <w:sz w:val="16"/>
              </w:rPr>
              <w:t>Perfil de ascenso o descenso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Repetición diferida de 10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t>Número de niveles siguientes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Fecha del informe de nivel único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t>Fecha del informe de nivel único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3 11 007</w:t>
            </w:r>
          </w:p>
        </w:tc>
        <w:tc>
          <w:tcPr>
            <w:tcW w:type="dxa" w:w="2163"/>
          </w:tcPr>
          <w:p>
            <w:pPr>
              <w:spacing w:before="20" w:after="20"/>
            </w:pPr>
            <w:r/>
            <w:r>
              <w:rPr>
                <w:rFonts w:ascii="Verdana" w:hAnsi="Verdana"/>
                <w:b w:val="0"/>
                <w:sz w:val="16"/>
              </w:rPr>
              <w:t>Datos de aeronave para un nivel con indicación de latitud/longitud</w:t>
            </w:r>
          </w:p>
        </w:tc>
        <w:tc>
          <w:tcPr>
            <w:tcW w:type="dxa" w:w="2163"/>
          </w:tcPr>
          <w:p>
            <w:pPr>
              <w:spacing w:before="20" w:after="20"/>
            </w:pPr>
            <w:r/>
            <w:r>
              <w:rPr>
                <w:rFonts w:ascii="Verdana" w:hAnsi="Verdana"/>
                <w:b w:val="0"/>
                <w:sz w:val="16"/>
              </w:rPr>
              <w:t>Nivel de vuelo = presión barométrica, temperatura de rocío = valor derivado de la relación de mezcla, limitado a Td ≤ 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2 01 144</w:t>
            </w:r>
          </w:p>
        </w:tc>
        <w:tc>
          <w:tcPr>
            <w:tcW w:type="dxa" w:w="2163"/>
          </w:tcPr>
          <w:p>
            <w:pPr>
              <w:spacing w:before="20" w:after="20"/>
            </w:pPr>
            <w:r/>
            <w:r>
              <w:rPr>
                <w:rFonts w:ascii="Verdana" w:hAnsi="Verdana"/>
                <w:b w:val="0"/>
                <w:sz w:val="16"/>
              </w:rPr>
              <w:t>Cambio de la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2 02 133</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Relación de mezcla</w:t>
            </w:r>
          </w:p>
        </w:tc>
        <w:tc>
          <w:tcPr>
            <w:tcW w:type="dxa" w:w="2163"/>
          </w:tcPr>
          <w:p>
            <w:pPr>
              <w:spacing w:before="20" w:after="20"/>
            </w:pPr>
            <w:r/>
            <w:r>
              <w:rPr>
                <w:rFonts w:ascii="Verdana" w:hAnsi="Verdana"/>
                <w:b w:val="0"/>
                <w:sz w:val="16"/>
              </w:rPr>
              <w:t>Valor medido originalmente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t>Valor derivado de la relación de mezcla, limitado a ≤ 100%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perfiles de ascenso/descenso de aeronave para un nivel con indicación de latitud y longitud)</w:t>
            </w:r>
          </w:p>
        </w:tc>
        <w:tc>
          <w:tcPr>
            <w:tcW w:type="dxa" w:w="2163"/>
          </w:tcPr>
          <w:p>
            <w:pPr>
              <w:spacing w:before="20" w:after="20"/>
            </w:pPr>
            <w:r/>
            <w:r>
              <w:rPr>
                <w:rFonts w:ascii="Verdana" w:hAnsi="Verdana"/>
                <w:b w:val="0"/>
                <w:sz w:val="16"/>
              </w:rPr>
              <w:t>0 33 026</w:t>
            </w:r>
          </w:p>
        </w:tc>
        <w:tc>
          <w:tcPr>
            <w:tcW w:type="dxa" w:w="2163"/>
          </w:tcPr>
          <w:p>
            <w:pPr>
              <w:spacing w:before="20" w:after="20"/>
            </w:pPr>
            <w:r/>
            <w:r>
              <w:rPr>
                <w:rFonts w:ascii="Verdana" w:hAnsi="Verdana"/>
                <w:b w:val="0"/>
                <w:sz w:val="16"/>
              </w:rPr>
              <w:t>Calidad de la humedad</w:t>
            </w:r>
          </w:p>
        </w:tc>
        <w:tc>
          <w:tcPr>
            <w:tcW w:type="dxa" w:w="2163"/>
          </w:tcPr>
          <w:p>
            <w:pPr>
              <w:spacing w:before="20" w:after="20"/>
            </w:pPr>
            <w:r/>
            <w:r>
              <w:rPr>
                <w:rFonts w:ascii="Verdana" w:hAnsi="Verdana"/>
                <w:b w:val="0"/>
                <w:sz w:val="16"/>
              </w:rPr>
              <w:t>Tabla de cifrado (notificar la figura de clave 10 si Td &gt; T, véase la Tabla de cifrado que figura a continuación)</w:t>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