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16:  Secuencias de las características sinópticas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3 16 001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0 01 021</w:t>
            </w:r>
          </w:p>
        </w:tc>
        <w:tc>
          <w:tcPr>
            <w:tcW w:type="dxa" w:w="2163"/>
          </w:tcPr>
          <w:p>
            <w:pPr>
              <w:spacing w:before="20" w:after="20"/>
            </w:pPr>
            <w:r/>
            <w:r>
              <w:rPr>
                <w:rFonts w:ascii="Verdana" w:hAnsi="Verdana"/>
                <w:b w:val="0"/>
                <w:sz w:val="16"/>
              </w:rPr>
              <w:t>Identificador de la configuración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Método de estimación utilizado para el informe de configuración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Tipo de configuración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0 19 002</w:t>
            </w:r>
          </w:p>
        </w:tc>
        <w:tc>
          <w:tcPr>
            <w:tcW w:type="dxa" w:w="2163"/>
          </w:tcPr>
          <w:p>
            <w:pPr>
              <w:spacing w:before="20" w:after="20"/>
            </w:pPr>
            <w:r/>
            <w:r>
              <w:rPr>
                <w:rFonts w:ascii="Verdana" w:hAnsi="Verdana"/>
                <w:b w:val="0"/>
                <w:sz w:val="16"/>
              </w:rPr>
              <w:t>Radio real de la configuración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Umbral de velocidad del viento</w:t>
            </w:r>
          </w:p>
        </w:tc>
        <w:tc>
          <w:tcPr>
            <w:tcW w:type="dxa" w:w="2163"/>
          </w:tcPr>
          <w:p>
            <w:pPr>
              <w:spacing w:before="20" w:after="20"/>
            </w:pPr>
            <w:r/>
            <w:r>
              <w:rPr>
                <w:rFonts w:ascii="Verdana" w:hAnsi="Verdana"/>
                <w:b w:val="0"/>
                <w:sz w:val="16"/>
              </w:rPr>
              <w:t>Generalmente 15 m s–1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Radio real para las velocidades del viento superiores al umbral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3 16 002</w:t>
            </w:r>
          </w:p>
        </w:tc>
        <w:tc>
          <w:tcPr>
            <w:tcW w:type="dxa" w:w="2163"/>
          </w:tcPr>
          <w:p>
            <w:pPr>
              <w:spacing w:before="20" w:after="20"/>
            </w:pPr>
            <w:r>
              <w:rPr>
                <w:b/>
              </w:rPr>
            </w:r>
            <w:r>
              <w:rPr>
                <w:rFonts w:ascii="Verdana" w:hAnsi="Verdana"/>
                <w:b/>
                <w:sz w:val="16"/>
              </w:rPr>
              <w:t>(Encabezamiento)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Hora de los datos (análisis)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Hora de validez (pronóstico)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(base de la capa del mapa)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(cima de la capa del mapa)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3 16 003</w:t>
            </w:r>
          </w:p>
        </w:tc>
        <w:tc>
          <w:tcPr>
            <w:tcW w:type="dxa" w:w="2163"/>
          </w:tcPr>
          <w:p>
            <w:pPr>
              <w:spacing w:before="20" w:after="20"/>
            </w:pPr>
            <w:r>
              <w:rPr>
                <w:b/>
              </w:rPr>
            </w:r>
            <w:r>
              <w:rPr>
                <w:rFonts w:ascii="Verdana" w:hAnsi="Verdana"/>
                <w:b/>
                <w:sz w:val="16"/>
              </w:rPr>
              <w:t>(Corriente de chorro)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Repetición diferida de 10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Valor de la corriente de chorro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 la línea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t>Nivel de vuelo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3 16 004</w:t>
            </w:r>
          </w:p>
        </w:tc>
        <w:tc>
          <w:tcPr>
            <w:tcW w:type="dxa" w:w="2163"/>
          </w:tcPr>
          <w:p>
            <w:pPr>
              <w:spacing w:before="20" w:after="20"/>
            </w:pPr>
            <w:r>
              <w:rPr>
                <w:b/>
              </w:rPr>
            </w:r>
            <w:r>
              <w:rPr>
                <w:rFonts w:ascii="Verdana" w:hAnsi="Verdana"/>
                <w:b/>
                <w:sz w:val="16"/>
              </w:rPr>
              <w:t>(Turbulencia)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Repetición diferida de 11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Valor de la turbulencia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del área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(base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(cima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Grado de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20: Tratándose de MOD OCNL SEV se empleará la cifra 12 (máxima en cielo despejado) o 13 (máxima en nubes).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3 16 005</w:t>
            </w:r>
          </w:p>
        </w:tc>
        <w:tc>
          <w:tcPr>
            <w:tcW w:type="dxa" w:w="2163"/>
          </w:tcPr>
          <w:p>
            <w:pPr>
              <w:spacing w:before="20" w:after="20"/>
            </w:pPr>
            <w:r>
              <w:rPr>
                <w:b/>
              </w:rPr>
            </w:r>
            <w:r>
              <w:rPr>
                <w:rFonts w:ascii="Verdana" w:hAnsi="Verdana"/>
                <w:b/>
                <w:sz w:val="16"/>
              </w:rPr>
              <w:t>(Tormenta)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Repetición diferida de 8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Centro de la tormenta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del punto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0 01 026</w:t>
            </w:r>
          </w:p>
        </w:tc>
        <w:tc>
          <w:tcPr>
            <w:tcW w:type="dxa" w:w="2163"/>
          </w:tcPr>
          <w:p>
            <w:pPr>
              <w:spacing w:before="20" w:after="20"/>
            </w:pPr>
            <w:r/>
            <w:r>
              <w:rPr>
                <w:rFonts w:ascii="Verdana" w:hAnsi="Verdana"/>
                <w:b w:val="0"/>
                <w:sz w:val="16"/>
              </w:rPr>
              <w:t>Nombre OMM de la tormenta</w:t>
            </w:r>
          </w:p>
        </w:tc>
        <w:tc>
          <w:tcPr>
            <w:tcW w:type="dxa" w:w="2163"/>
          </w:tcPr>
          <w:p>
            <w:pPr>
              <w:spacing w:before="20" w:after="20"/>
            </w:pPr>
            <w:r/>
            <w:r>
              <w:rPr>
                <w:rFonts w:ascii="Verdana" w:hAnsi="Verdana"/>
                <w:b w:val="0"/>
                <w:sz w:val="16"/>
              </w:rPr>
              <w:t>Se utiliza “UNKNOWN” para una tempestad de arena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Tipo de característica sinóptica</w:t>
            </w:r>
          </w:p>
        </w:tc>
        <w:tc>
          <w:tcPr>
            <w:tcW w:type="dxa" w:w="2163"/>
          </w:tcPr>
          <w:p>
            <w:pPr>
              <w:spacing w:before="20" w:after="20"/>
            </w:pPr>
            <w:r/>
            <w:r>
              <w:rPr>
                <w:rFonts w:ascii="Verdana" w:hAnsi="Verdana"/>
                <w:b w:val="0"/>
                <w:sz w:val="16"/>
              </w:rPr>
              <w:t>Valor correspondiente al tipo de tormenta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3 16 006</w:t>
            </w:r>
          </w:p>
        </w:tc>
        <w:tc>
          <w:tcPr>
            <w:tcW w:type="dxa" w:w="2163"/>
          </w:tcPr>
          <w:p>
            <w:pPr>
              <w:spacing w:before="20" w:after="20"/>
            </w:pPr>
            <w:r>
              <w:rPr>
                <w:b/>
              </w:rPr>
            </w:r>
            <w:r>
              <w:rPr>
                <w:rFonts w:ascii="Verdana" w:hAnsi="Verdana"/>
                <w:b/>
                <w:sz w:val="16"/>
              </w:rPr>
              <w:t>(Nubes)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Repetición diferida de 12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Valor de la nube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del área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(base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(cima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 Valores de las tablas de cifrado : FRQ = cifra de clave 8 (8 octas) : OCNL EMBD : ISOL = cifra de clave 6 (6 octas) = cifra de clave 2 (2 octas) cuando se trata de un cumulonimbus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3 16 007</w:t>
            </w:r>
          </w:p>
        </w:tc>
        <w:tc>
          <w:tcPr>
            <w:tcW w:type="dxa" w:w="2163"/>
          </w:tcPr>
          <w:p>
            <w:pPr>
              <w:spacing w:before="20" w:after="20"/>
            </w:pPr>
            <w:r>
              <w:rPr>
                <w:b/>
              </w:rPr>
            </w:r>
            <w:r>
              <w:rPr>
                <w:rFonts w:ascii="Verdana" w:hAnsi="Verdana"/>
                <w:b/>
                <w:sz w:val="16"/>
              </w:rPr>
              <w:t>(Frente)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Repetición diferida de 10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Valor correspondiente al tipo de frente</w:t>
            </w:r>
          </w:p>
        </w:tc>
        <w:tc>
          <w:tcPr>
            <w:tcW w:type="dxa" w:w="2163"/>
          </w:tcPr>
          <w:p>
            <w:pPr>
              <w:spacing w:before="20" w:after="20"/>
            </w:pPr>
            <w:r/>
            <w:r>
              <w:rPr>
                <w:rFonts w:ascii="Verdana" w:hAnsi="Verdana"/>
                <w:b w:val="0"/>
                <w:sz w:val="16"/>
              </w:rPr>
              <w:t>Note 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 la línea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3 16 008</w:t>
            </w:r>
          </w:p>
        </w:tc>
        <w:tc>
          <w:tcPr>
            <w:tcW w:type="dxa" w:w="2163"/>
          </w:tcPr>
          <w:p>
            <w:pPr>
              <w:spacing w:before="20" w:after="20"/>
            </w:pPr>
            <w:r>
              <w:rPr>
                <w:b/>
              </w:rPr>
            </w:r>
            <w:r>
              <w:rPr>
                <w:rFonts w:ascii="Verdana" w:hAnsi="Verdana"/>
                <w:b/>
                <w:sz w:val="16"/>
              </w:rPr>
              <w:t>(Tropopausa)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Repetición diferida de 11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Significación del sondeo vertical</w:t>
            </w:r>
          </w:p>
        </w:tc>
        <w:tc>
          <w:tcPr>
            <w:tcW w:type="dxa" w:w="2163"/>
          </w:tcPr>
          <w:p>
            <w:pPr>
              <w:spacing w:before="20" w:after="20"/>
            </w:pPr>
            <w:r/>
            <w:r>
              <w:rPr>
                <w:rFonts w:ascii="Verdana" w:hAnsi="Verdana"/>
                <w:b w:val="0"/>
                <w:sz w:val="16"/>
              </w:rPr>
              <w:t>Se fija el bit 3 para la tropopausa.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del punto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Valor correspondiente al tipo de tropopausa</w:t>
            </w:r>
          </w:p>
        </w:tc>
        <w:tc>
          <w:tcPr>
            <w:tcW w:type="dxa" w:w="2163"/>
          </w:tcPr>
          <w:p>
            <w:pPr>
              <w:spacing w:before="20" w:after="20"/>
            </w:pPr>
            <w:r/>
            <w:r>
              <w:rPr>
                <w:rFonts w:ascii="Verdana" w:hAnsi="Verdana"/>
                <w:b w:val="0"/>
                <w:sz w:val="16"/>
              </w:rPr>
              <w:t>Note 58: Este indicador estadístico se emplea para determinar si los niveles de la tropopausa siguientes son mínimos, máximos o valores instantáneos (valor de la clave faltante).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Significación del sondeo vertical</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3 16 009</w:t>
            </w:r>
          </w:p>
        </w:tc>
        <w:tc>
          <w:tcPr>
            <w:tcW w:type="dxa" w:w="2163"/>
          </w:tcPr>
          <w:p>
            <w:pPr>
              <w:spacing w:before="20" w:after="20"/>
            </w:pPr>
            <w:r>
              <w:rPr>
                <w:b/>
              </w:rPr>
            </w:r>
            <w:r>
              <w:rPr>
                <w:rFonts w:ascii="Verdana" w:hAnsi="Verdana"/>
                <w:b/>
                <w:sz w:val="16"/>
              </w:rPr>
              <w:t>(Área de engelamiento del fuselaje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Repetición diferida de 11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Valor correspondiente al engelamiento del fuselaje de la aeronave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del área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(base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Nivel de vuelo (cima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Engelamiento del fuselaje de la aeronave</w:t>
            </w:r>
          </w:p>
        </w:tc>
        <w:tc>
          <w:tcPr>
            <w:tcW w:type="dxa" w:w="2163"/>
          </w:tcPr>
          <w:p>
            <w:pPr>
              <w:spacing w:before="20" w:after="20"/>
            </w:pPr>
            <w:r/>
            <w:r>
              <w:rPr>
                <w:rFonts w:ascii="Verdana" w:hAnsi="Verdana"/>
                <w:b w:val="0"/>
                <w:sz w:val="16"/>
              </w:rPr>
              <w:t>Tipo de engelamiento del fuselaje de la aeronave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3 16 010</w:t>
            </w:r>
          </w:p>
        </w:tc>
        <w:tc>
          <w:tcPr>
            <w:tcW w:type="dxa" w:w="2163"/>
          </w:tcPr>
          <w:p>
            <w:pPr>
              <w:spacing w:before="20" w:after="20"/>
            </w:pPr>
            <w:r>
              <w:rPr>
                <w:b/>
              </w:rPr>
            </w:r>
            <w:r>
              <w:rPr>
                <w:rFonts w:ascii="Verdana" w:hAnsi="Verdana"/>
                <w:b/>
                <w:sz w:val="16"/>
              </w:rPr>
              <w:t>(Nombre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Repetición diferida de 7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del punto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Nombre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3 16 011</w:t>
            </w:r>
          </w:p>
        </w:tc>
        <w:tc>
          <w:tcPr>
            <w:tcW w:type="dxa" w:w="2163"/>
          </w:tcPr>
          <w:p>
            <w:pPr>
              <w:spacing w:before="20" w:after="20"/>
            </w:pPr>
            <w:r>
              <w:rPr>
                <w:b/>
              </w:rPr>
            </w:r>
            <w:r>
              <w:rPr>
                <w:rFonts w:ascii="Verdana" w:hAnsi="Verdana"/>
                <w:b/>
                <w:sz w:val="16"/>
              </w:rPr>
              <w:t>(Erupción de volcán)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1 17 000</w:t>
            </w:r>
          </w:p>
        </w:tc>
        <w:tc>
          <w:tcPr>
            <w:tcW w:type="dxa" w:w="2163"/>
          </w:tcPr>
          <w:p>
            <w:pPr>
              <w:spacing w:before="20" w:after="20"/>
            </w:pPr>
            <w:r/>
            <w:r>
              <w:rPr>
                <w:rFonts w:ascii="Verdana" w:hAnsi="Verdana"/>
                <w:b w:val="0"/>
                <w:sz w:val="16"/>
              </w:rPr>
              <w:t>Repetición diferida de 17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Valor correspondiente a nubes especiales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Nombre de la característica</w:t>
            </w:r>
          </w:p>
        </w:tc>
        <w:tc>
          <w:tcPr>
            <w:tcW w:type="dxa" w:w="2163"/>
          </w:tcPr>
          <w:p>
            <w:pPr>
              <w:spacing w:before="20" w:after="20"/>
            </w:pPr>
            <w:r/>
            <w:r>
              <w:rPr>
                <w:rFonts w:ascii="Verdana" w:hAnsi="Verdana"/>
                <w:b w:val="0"/>
                <w:sz w:val="16"/>
              </w:rPr>
              <w:t>Nombre del volcán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Valor del punto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Hora de inicio de la erupción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Nubes especiales</w:t>
            </w:r>
          </w:p>
        </w:tc>
        <w:tc>
          <w:tcPr>
            <w:tcW w:type="dxa" w:w="2163"/>
          </w:tcPr>
          <w:p>
            <w:pPr>
              <w:spacing w:before="20" w:after="20"/>
            </w:pPr>
            <w:r/>
            <w:r>
              <w:rPr>
                <w:rFonts w:ascii="Verdana" w:hAnsi="Verdana"/>
                <w:b w:val="0"/>
                <w:sz w:val="16"/>
              </w:rPr>
              <w:t>Nubes formadas por erupciones volcánicas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 | Fin del objeto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3 16 020</w:t>
            </w:r>
          </w:p>
        </w:tc>
        <w:tc>
          <w:tcPr>
            <w:tcW w:type="dxa" w:w="2163"/>
          </w:tcPr>
          <w:p>
            <w:pPr>
              <w:spacing w:before="20" w:after="20"/>
            </w:pPr>
            <w:r>
              <w:rPr>
                <w:b/>
              </w:rPr>
            </w:r>
            <w:r>
              <w:rPr>
                <w:rFonts w:ascii="Verdana" w:hAnsi="Verdana"/>
                <w:b/>
                <w:sz w:val="16"/>
              </w:rPr>
              <w:t>(Identificación de la tormenta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0 01 025</w:t>
            </w:r>
          </w:p>
        </w:tc>
        <w:tc>
          <w:tcPr>
            <w:tcW w:type="dxa" w:w="2163"/>
          </w:tcPr>
          <w:p>
            <w:pPr>
              <w:spacing w:before="20" w:after="20"/>
            </w:pPr>
            <w:r/>
            <w:r>
              <w:rPr>
                <w:rFonts w:ascii="Verdana" w:hAnsi="Verdana"/>
                <w:b w:val="0"/>
                <w:sz w:val="16"/>
              </w:rPr>
              <w:t>Identificador de 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Nombre OMM completo de la 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3 16 021</w:t>
            </w:r>
          </w:p>
        </w:tc>
        <w:tc>
          <w:tcPr>
            <w:tcW w:type="dxa" w:w="2163"/>
          </w:tcPr>
          <w:p>
            <w:pPr>
              <w:spacing w:before="20" w:after="20"/>
            </w:pPr>
            <w:r>
              <w:rPr>
                <w:b/>
              </w:rPr>
            </w:r>
            <w:r>
              <w:rPr>
                <w:rFonts w:ascii="Verdana" w:hAnsi="Verdana"/>
                <w:b/>
                <w:sz w:val="16"/>
              </w:rPr>
              <w:t>(Datos de análisis)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Método de estimación utilizado en los informes relativos a la configuración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Tipo de característica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Radio efectivo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0 19 008</w:t>
            </w:r>
          </w:p>
        </w:tc>
        <w:tc>
          <w:tcPr>
            <w:tcW w:type="dxa" w:w="2163"/>
          </w:tcPr>
          <w:p>
            <w:pPr>
              <w:spacing w:before="20" w:after="20"/>
            </w:pPr>
            <w:r/>
            <w:r>
              <w:rPr>
                <w:rFonts w:ascii="Verdana" w:hAnsi="Verdana"/>
                <w:b w:val="0"/>
                <w:sz w:val="16"/>
              </w:rPr>
              <w:t>Extensión vertical de la circulación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 1 centro de la tormenta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Centro de la tormenta en virtud del calificador de Significación precedente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 2 límite exterior o el borde de la característica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Límite exterior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Radio efectivo de la característica</w:t>
            </w:r>
          </w:p>
        </w:tc>
        <w:tc>
          <w:tcPr>
            <w:tcW w:type="dxa" w:w="2163"/>
          </w:tcPr>
          <w:p>
            <w:pPr>
              <w:spacing w:before="20" w:after="20"/>
            </w:pPr>
            <w:r/>
            <w:r>
              <w:rPr>
                <w:rFonts w:ascii="Verdana" w:hAnsi="Verdana"/>
                <w:b w:val="0"/>
                <w:sz w:val="16"/>
              </w:rPr>
              <w:t>Límite exterior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 3 ubicación del viento máximo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Tiempo promediado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t>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0 11 040</w:t>
            </w:r>
          </w:p>
        </w:tc>
        <w:tc>
          <w:tcPr>
            <w:tcW w:type="dxa" w:w="2163"/>
          </w:tcPr>
          <w:p>
            <w:pPr>
              <w:spacing w:before="20" w:after="20"/>
            </w:pPr>
            <w:r/>
            <w:r>
              <w:rPr>
                <w:rFonts w:ascii="Verdana" w:hAnsi="Verdana"/>
                <w:b w:val="0"/>
                <w:sz w:val="16"/>
              </w:rPr>
              <w:t>Velocidad máxima del viento (viento 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Radio efectivo de la característica</w:t>
            </w:r>
          </w:p>
        </w:tc>
        <w:tc>
          <w:tcPr>
            <w:tcW w:type="dxa" w:w="2163"/>
          </w:tcPr>
          <w:p>
            <w:pPr>
              <w:spacing w:before="20" w:after="20"/>
            </w:pPr>
            <w:r/>
            <w:r>
              <w:rPr>
                <w:rFonts w:ascii="Verdana" w:hAnsi="Verdana"/>
                <w:b w:val="0"/>
                <w:sz w:val="16"/>
              </w:rPr>
              <w:t>Viento máximo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Repetir 5 descriptores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Inicial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Final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Umbral de 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Radio efectivo de las velocidades del viento por encima del umbral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3 16 022</w:t>
            </w:r>
          </w:p>
        </w:tc>
        <w:tc>
          <w:tcPr>
            <w:tcW w:type="dxa" w:w="2163"/>
          </w:tcPr>
          <w:p>
            <w:pPr>
              <w:spacing w:before="20" w:after="20"/>
            </w:pPr>
            <w:r>
              <w:rPr>
                <w:b/>
              </w:rPr>
            </w:r>
            <w:r>
              <w:rPr>
                <w:rFonts w:ascii="Verdana" w:hAnsi="Verdana"/>
                <w:b/>
                <w:sz w:val="16"/>
              </w:rPr>
              <w:t>(Datos de pronósticos)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Aplicación de producción</w:t>
            </w:r>
          </w:p>
        </w:tc>
        <w:tc>
          <w:tcPr>
            <w:tcW w:type="dxa" w:w="2163"/>
          </w:tcPr>
          <w:p>
            <w:pPr>
              <w:spacing w:before="20" w:after="20"/>
            </w:pPr>
            <w:r/>
            <w:r>
              <w:rPr>
                <w:rFonts w:ascii="Verdana" w:hAnsi="Verdana"/>
                <w:b w:val="0"/>
                <w:sz w:val="16"/>
              </w:rPr>
              <w:t>Nombre del modelo PNT, etc., tabla de cifrado definida por el centro de origen/ generación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Método para la estimación de informes relativos a la Característica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Tipo de característica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0 19 010</w:t>
            </w:r>
          </w:p>
        </w:tc>
        <w:tc>
          <w:tcPr>
            <w:tcW w:type="dxa" w:w="2163"/>
          </w:tcPr>
          <w:p>
            <w:pPr>
              <w:spacing w:before="20" w:after="20"/>
            </w:pPr>
            <w:r/>
            <w:r>
              <w:rPr>
                <w:rFonts w:ascii="Verdana" w:hAnsi="Verdana"/>
                <w:b w:val="0"/>
                <w:sz w:val="16"/>
              </w:rPr>
              <w:t>Método de seguimiento del centro de la característica sinóptica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1 18 000</w:t>
            </w:r>
          </w:p>
        </w:tc>
        <w:tc>
          <w:tcPr>
            <w:tcW w:type="dxa" w:w="2163"/>
          </w:tcPr>
          <w:p>
            <w:pPr>
              <w:spacing w:before="20" w:after="20"/>
            </w:pPr>
            <w:r/>
            <w:r>
              <w:rPr>
                <w:rFonts w:ascii="Verdana" w:hAnsi="Verdana"/>
                <w:b w:val="0"/>
                <w:sz w:val="16"/>
              </w:rPr>
              <w:t>Repetición diferida de 18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Previsión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0 04 014</w:t>
            </w:r>
          </w:p>
        </w:tc>
        <w:tc>
          <w:tcPr>
            <w:tcW w:type="dxa" w:w="2163"/>
          </w:tcPr>
          <w:p>
            <w:pPr>
              <w:spacing w:before="20" w:after="20"/>
            </w:pPr>
            <w:r/>
            <w:r>
              <w:rPr>
                <w:rFonts w:ascii="Verdana" w:hAnsi="Verdana"/>
                <w:b w:val="0"/>
                <w:sz w:val="16"/>
              </w:rPr>
              <w:t>Incremento de tiempo</w:t>
            </w:r>
          </w:p>
        </w:tc>
        <w:tc>
          <w:tcPr>
            <w:tcW w:type="dxa" w:w="2163"/>
          </w:tcPr>
          <w:p>
            <w:pPr>
              <w:spacing w:before="20" w:after="20"/>
            </w:pPr>
            <w:r/>
            <w:r>
              <w:rPr>
                <w:rFonts w:ascii="Verdana" w:hAnsi="Verdana"/>
                <w:b w:val="0"/>
                <w:sz w:val="16"/>
              </w:rPr>
              <w:t>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Característica sinóptica de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Utilizada, por ejemplo, en los Estados Unidos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Promedio del tiempo de predicción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t>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0 11 040</w:t>
            </w:r>
          </w:p>
        </w:tc>
        <w:tc>
          <w:tcPr>
            <w:tcW w:type="dxa" w:w="2163"/>
          </w:tcPr>
          <w:p>
            <w:pPr>
              <w:spacing w:before="20" w:after="20"/>
            </w:pPr>
            <w:r/>
            <w:r>
              <w:rPr>
                <w:rFonts w:ascii="Verdana" w:hAnsi="Verdana"/>
                <w:b w:val="0"/>
                <w:sz w:val="16"/>
              </w:rPr>
              <w:t>Velocidad máxima del viento (viento 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0 19 008</w:t>
            </w:r>
          </w:p>
        </w:tc>
        <w:tc>
          <w:tcPr>
            <w:tcW w:type="dxa" w:w="2163"/>
          </w:tcPr>
          <w:p>
            <w:pPr>
              <w:spacing w:before="20" w:after="20"/>
            </w:pPr>
            <w:r/>
            <w:r>
              <w:rPr>
                <w:rFonts w:ascii="Verdana" w:hAnsi="Verdana"/>
                <w:b w:val="0"/>
                <w:sz w:val="16"/>
              </w:rPr>
              <w:t>Extensión vertical de la circulación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Repetir 5 descriptores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Final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Inicial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Umbral de 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Radio efectivo de las velocidades del viento por encima del umbral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3 16 026</w:t>
            </w:r>
          </w:p>
        </w:tc>
        <w:tc>
          <w:tcPr>
            <w:tcW w:type="dxa" w:w="2163"/>
          </w:tcPr>
          <w:p>
            <w:pPr>
              <w:spacing w:before="20" w:after="20"/>
            </w:pPr>
            <w:r>
              <w:rPr>
                <w:b/>
              </w:rPr>
            </w:r>
            <w:r>
              <w:rPr>
                <w:rFonts w:ascii="Verdana" w:hAnsi="Verdana"/>
                <w:b/>
                <w:sz w:val="16"/>
              </w:rPr>
              <w:t>(Información sobre el análisis de la tormenta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3 16 020</w:t>
            </w:r>
          </w:p>
        </w:tc>
        <w:tc>
          <w:tcPr>
            <w:tcW w:type="dxa" w:w="2163"/>
          </w:tcPr>
          <w:p>
            <w:pPr>
              <w:spacing w:before="20" w:after="20"/>
            </w:pPr>
            <w:r/>
            <w:r>
              <w:rPr>
                <w:rFonts w:ascii="Verdana" w:hAnsi="Verdana"/>
                <w:b w:val="0"/>
                <w:sz w:val="16"/>
              </w:rPr>
              <w:t>Identificación de la tormenta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3 16 021</w:t>
            </w:r>
          </w:p>
        </w:tc>
        <w:tc>
          <w:tcPr>
            <w:tcW w:type="dxa" w:w="2163"/>
          </w:tcPr>
          <w:p>
            <w:pPr>
              <w:spacing w:before="20" w:after="20"/>
            </w:pPr>
            <w:r/>
            <w:r>
              <w:rPr>
                <w:rFonts w:ascii="Verdana" w:hAnsi="Verdana"/>
                <w:b w:val="0"/>
                <w:sz w:val="16"/>
              </w:rPr>
              <w:t>Datos de análisis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3 16 027</w:t>
            </w:r>
          </w:p>
        </w:tc>
        <w:tc>
          <w:tcPr>
            <w:tcW w:type="dxa" w:w="2163"/>
          </w:tcPr>
          <w:p>
            <w:pPr>
              <w:spacing w:before="20" w:after="20"/>
            </w:pPr>
            <w:r>
              <w:rPr>
                <w:b/>
              </w:rPr>
            </w:r>
            <w:r>
              <w:rPr>
                <w:rFonts w:ascii="Verdana" w:hAnsi="Verdana"/>
                <w:b/>
                <w:sz w:val="16"/>
              </w:rPr>
              <w:t>(Información sobre la predicción de tormentas tropicales)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3 16 020</w:t>
            </w:r>
          </w:p>
        </w:tc>
        <w:tc>
          <w:tcPr>
            <w:tcW w:type="dxa" w:w="2163"/>
          </w:tcPr>
          <w:p>
            <w:pPr>
              <w:spacing w:before="20" w:after="20"/>
            </w:pPr>
            <w:r/>
            <w:r>
              <w:rPr>
                <w:rFonts w:ascii="Verdana" w:hAnsi="Verdana"/>
                <w:b w:val="0"/>
                <w:sz w:val="16"/>
              </w:rPr>
              <w:t>Identificación de la tormenta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3 16 022</w:t>
            </w:r>
          </w:p>
        </w:tc>
        <w:tc>
          <w:tcPr>
            <w:tcW w:type="dxa" w:w="2163"/>
          </w:tcPr>
          <w:p>
            <w:pPr>
              <w:spacing w:before="20" w:after="20"/>
            </w:pPr>
            <w:r/>
            <w:r>
              <w:rPr>
                <w:rFonts w:ascii="Verdana" w:hAnsi="Verdana"/>
                <w:b w:val="0"/>
                <w:sz w:val="16"/>
              </w:rPr>
              <w:t>Datos de análisis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3 16 030</w:t>
            </w:r>
          </w:p>
        </w:tc>
        <w:tc>
          <w:tcPr>
            <w:tcW w:type="dxa" w:w="2163"/>
          </w:tcPr>
          <w:p>
            <w:pPr>
              <w:spacing w:before="20" w:after="20"/>
            </w:pPr>
            <w:r>
              <w:rPr>
                <w:b/>
              </w:rPr>
            </w:r>
            <w:r>
              <w:rPr>
                <w:rFonts w:ascii="Verdana" w:hAnsi="Verdana"/>
                <w:b/>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t>Para el cual es válido SIGMET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0 01 037</w:t>
            </w:r>
          </w:p>
        </w:tc>
        <w:tc>
          <w:tcPr>
            <w:tcW w:type="dxa" w:w="2163"/>
          </w:tcPr>
          <w:p>
            <w:pPr>
              <w:spacing w:before="20" w:after="20"/>
            </w:pPr>
            <w:r/>
            <w:r>
              <w:rPr>
                <w:rFonts w:ascii="Verdana" w:hAnsi="Verdana"/>
                <w:b w:val="0"/>
                <w:sz w:val="16"/>
              </w:rPr>
              <w:t>Identificador de secuencia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0 10 064</w:t>
            </w:r>
          </w:p>
        </w:tc>
        <w:tc>
          <w:tcPr>
            <w:tcW w:type="dxa" w:w="2163"/>
          </w:tcPr>
          <w:p>
            <w:pPr>
              <w:spacing w:before="20" w:after="20"/>
            </w:pPr>
            <w:r/>
            <w:r>
              <w:rPr>
                <w:rFonts w:ascii="Verdana" w:hAnsi="Verdana"/>
                <w:b w:val="0"/>
                <w:sz w:val="16"/>
              </w:rPr>
              <w:t>Nivel de crucero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Calificador para el identificador del centro siguiente</w:t>
            </w:r>
          </w:p>
        </w:tc>
        <w:tc>
          <w:tcPr>
            <w:tcW w:type="dxa" w:w="2163"/>
          </w:tcPr>
          <w:p>
            <w:pPr>
              <w:spacing w:before="20" w:after="20"/>
            </w:pPr>
            <w:r/>
            <w:r>
              <w:rPr>
                <w:rFonts w:ascii="Verdana" w:hAnsi="Verdana"/>
                <w:b w:val="0"/>
                <w:sz w:val="16"/>
              </w:rPr>
              <w:t>1 = unidad ATS que presta servicio a la FIR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Indicador de ubicación abreviado de la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Calificador para el identificador del centro siguiente</w:t>
            </w:r>
          </w:p>
        </w:tc>
        <w:tc>
          <w:tcPr>
            <w:tcW w:type="dxa" w:w="2163"/>
          </w:tcPr>
          <w:p>
            <w:pPr>
              <w:spacing w:before="20" w:after="20"/>
            </w:pPr>
            <w:r/>
            <w:r>
              <w:rPr>
                <w:rFonts w:ascii="Verdana" w:hAnsi="Verdana"/>
                <w:b w:val="0"/>
                <w:sz w:val="16"/>
              </w:rPr>
              <w:t>= 2 FIR, = 3 UIR, = 4 CTA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0 01 065</w:t>
            </w:r>
          </w:p>
        </w:tc>
        <w:tc>
          <w:tcPr>
            <w:tcW w:type="dxa" w:w="2163"/>
          </w:tcPr>
          <w:p>
            <w:pPr>
              <w:spacing w:before="20" w:after="20"/>
            </w:pPr>
            <w:r/>
            <w:r>
              <w:rPr>
                <w:rFonts w:ascii="Verdana" w:hAnsi="Verdana"/>
                <w:b w:val="0"/>
                <w:sz w:val="16"/>
              </w:rPr>
              <w:t>Identificador de región de la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Calificador para el identificador del centro siguiente</w:t>
            </w:r>
          </w:p>
        </w:tc>
        <w:tc>
          <w:tcPr>
            <w:tcW w:type="dxa" w:w="2163"/>
          </w:tcPr>
          <w:p>
            <w:pPr>
              <w:spacing w:before="20" w:after="20"/>
            </w:pPr>
            <w:r/>
            <w:r>
              <w:rPr>
                <w:rFonts w:ascii="Verdana" w:hAnsi="Verdana"/>
                <w:b w:val="0"/>
                <w:sz w:val="16"/>
              </w:rPr>
              <w:t>= 6 MWO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Indicador de ubicación abreviado de la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Calificador para el identificador del centro siguiente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3 16 031</w:t>
            </w:r>
          </w:p>
        </w:tc>
        <w:tc>
          <w:tcPr>
            <w:tcW w:type="dxa" w:w="2163"/>
          </w:tcPr>
          <w:p>
            <w:pPr>
              <w:spacing w:before="20" w:after="20"/>
            </w:pPr>
            <w:r>
              <w:rPr>
                <w:b/>
              </w:rPr>
            </w:r>
            <w:r>
              <w:rPr>
                <w:rFonts w:ascii="Verdana" w:hAnsi="Verdana"/>
                <w:b/>
                <w:sz w:val="16"/>
              </w:rPr>
              <w:t>(SIGMET – Posició y desplazamiento observados o pronosticados)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16 análisis, = 4 predicción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Descripción de un elemento en 3-D o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0 20 028</w:t>
            </w:r>
          </w:p>
        </w:tc>
        <w:tc>
          <w:tcPr>
            <w:tcW w:type="dxa" w:w="2163"/>
          </w:tcPr>
          <w:p>
            <w:pPr>
              <w:spacing w:before="20" w:after="20"/>
            </w:pPr>
            <w:r/>
            <w:r>
              <w:rPr>
                <w:rFonts w:ascii="Verdana" w:hAnsi="Verdana"/>
                <w:b w:val="0"/>
                <w:sz w:val="16"/>
              </w:rPr>
              <w:t>Cambio esperado en intensidad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3 16 032</w:t>
            </w:r>
          </w:p>
        </w:tc>
        <w:tc>
          <w:tcPr>
            <w:tcW w:type="dxa" w:w="2163"/>
          </w:tcPr>
          <w:p>
            <w:pPr>
              <w:spacing w:before="20" w:after="20"/>
            </w:pPr>
            <w:r>
              <w:rPr>
                <w:b/>
              </w:rPr>
            </w:r>
            <w:r>
              <w:rPr>
                <w:rFonts w:ascii="Verdana" w:hAnsi="Verdana"/>
                <w:b/>
                <w:sz w:val="16"/>
              </w:rPr>
              <w:t>(SIGMET – Situación del pronóstico)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4 previsión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Descripción de un elemento en 3-D o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3 16 033</w:t>
            </w:r>
          </w:p>
        </w:tc>
        <w:tc>
          <w:tcPr>
            <w:tcW w:type="dxa" w:w="2163"/>
          </w:tcPr>
          <w:p>
            <w:pPr>
              <w:spacing w:before="20" w:after="20"/>
            </w:pPr>
            <w:r>
              <w:rPr>
                <w:b/>
              </w:rPr>
            </w:r>
            <w:r>
              <w:rPr>
                <w:rFonts w:ascii="Verdana" w:hAnsi="Verdana"/>
                <w:b/>
                <w:sz w:val="16"/>
              </w:rPr>
              <w:t>(SIGMET – Perspectiva)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4 previsión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Descripción de un elemento en 3-D o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3 16 034</w:t>
            </w:r>
          </w:p>
        </w:tc>
        <w:tc>
          <w:tcPr>
            <w:tcW w:type="dxa" w:w="2163"/>
          </w:tcPr>
          <w:p>
            <w:pPr>
              <w:spacing w:before="20" w:after="20"/>
            </w:pPr>
            <w:r>
              <w:rPr>
                <w:b/>
              </w:rPr>
            </w:r>
            <w:r>
              <w:rPr>
                <w:rFonts w:ascii="Verdana" w:hAnsi="Verdana"/>
                <w:b/>
                <w:sz w:val="16"/>
              </w:rPr>
              <w:t>(SIGMET – Ceniza volcánica)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emisión normal,</w:t>
              <w:br/>
              <w:t>= 1 corrección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17 volcán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Nombre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 0 punto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Nubes especiales</w:t>
            </w:r>
          </w:p>
        </w:tc>
        <w:tc>
          <w:tcPr>
            <w:tcW w:type="dxa" w:w="2163"/>
          </w:tcPr>
          <w:p>
            <w:pPr>
              <w:spacing w:before="20" w:after="20"/>
            </w:pPr>
            <w:r/>
            <w:r>
              <w:rPr>
                <w:rFonts w:ascii="Verdana" w:hAnsi="Verdana"/>
                <w:b w:val="0"/>
                <w:sz w:val="16"/>
              </w:rPr>
              <w:t>= 5 nubes originadas por erupciones volcánicas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posición y desplazamiento observados o pronosticados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3 16 032</w:t>
            </w:r>
          </w:p>
        </w:tc>
        <w:tc>
          <w:tcPr>
            <w:tcW w:type="dxa" w:w="2163"/>
          </w:tcPr>
          <w:p>
            <w:pPr>
              <w:spacing w:before="20" w:after="20"/>
            </w:pPr>
            <w:r/>
            <w:r>
              <w:rPr>
                <w:rFonts w:ascii="Verdana" w:hAnsi="Verdana"/>
                <w:b w:val="0"/>
                <w:sz w:val="16"/>
              </w:rPr>
              <w:t>SIGMET, situación del pronóstico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3 16 033</w:t>
            </w:r>
          </w:p>
        </w:tc>
        <w:tc>
          <w:tcPr>
            <w:tcW w:type="dxa" w:w="2163"/>
          </w:tcPr>
          <w:p>
            <w:pPr>
              <w:spacing w:before="20" w:after="20"/>
            </w:pPr>
            <w:r/>
            <w:r>
              <w:rPr>
                <w:rFonts w:ascii="Verdana" w:hAnsi="Verdana"/>
                <w:b w:val="0"/>
                <w:sz w:val="16"/>
              </w:rPr>
              <w:t>SIGMET, perspectiva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3 16 035</w:t>
            </w:r>
          </w:p>
        </w:tc>
        <w:tc>
          <w:tcPr>
            <w:tcW w:type="dxa" w:w="2163"/>
          </w:tcPr>
          <w:p>
            <w:pPr>
              <w:spacing w:before="20" w:after="20"/>
            </w:pPr>
            <w:r>
              <w:rPr>
                <w:b/>
              </w:rPr>
            </w:r>
            <w:r>
              <w:rPr>
                <w:rFonts w:ascii="Verdana" w:hAnsi="Verdana"/>
                <w:b/>
                <w:sz w:val="16"/>
              </w:rPr>
              <w:t>(SIGMET – 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emisión normal,</w:t>
              <w:br/>
              <w:t>= 1 corrección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21 tormenta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Otros fenómenos meteorológicos</w:t>
            </w:r>
          </w:p>
        </w:tc>
        <w:tc>
          <w:tcPr>
            <w:tcW w:type="dxa" w:w="2163"/>
          </w:tcPr>
          <w:p>
            <w:pPr>
              <w:spacing w:before="20" w:after="20"/>
            </w:pPr>
            <w:r/>
            <w:r>
              <w:rPr>
                <w:rFonts w:ascii="Verdana" w:hAnsi="Verdana"/>
                <w:b w:val="0"/>
                <w:sz w:val="16"/>
              </w:rPr>
              <w:t>Bit 2 = turbonadas o los 18 bits =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Tipo de precipitación</w:t>
            </w:r>
          </w:p>
        </w:tc>
        <w:tc>
          <w:tcPr>
            <w:tcW w:type="dxa" w:w="2163"/>
          </w:tcPr>
          <w:p>
            <w:pPr>
              <w:spacing w:before="20" w:after="20"/>
            </w:pPr>
            <w:r/>
            <w:r>
              <w:rPr>
                <w:rFonts w:ascii="Verdana" w:hAnsi="Verdana"/>
                <w:b w:val="0"/>
                <w:sz w:val="16"/>
              </w:rPr>
              <w:t>Bit 14 = granizo o los 30 bits =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0 20 008</w:t>
            </w:r>
          </w:p>
        </w:tc>
        <w:tc>
          <w:tcPr>
            <w:tcW w:type="dxa" w:w="2163"/>
          </w:tcPr>
          <w:p>
            <w:pPr>
              <w:spacing w:before="20" w:after="20"/>
            </w:pPr>
            <w:r/>
            <w:r>
              <w:rPr>
                <w:rFonts w:ascii="Verdana" w:hAnsi="Verdana"/>
                <w:b w:val="0"/>
                <w:sz w:val="16"/>
              </w:rPr>
              <w:t>Distribución de las nubes para la aviación</w:t>
            </w:r>
          </w:p>
        </w:tc>
        <w:tc>
          <w:tcPr>
            <w:tcW w:type="dxa" w:w="2163"/>
          </w:tcPr>
          <w:p>
            <w:pPr>
              <w:spacing w:before="20" w:after="20"/>
            </w:pPr>
            <w:r/>
            <w:r>
              <w:rPr>
                <w:rFonts w:ascii="Verdana" w:hAnsi="Verdana"/>
                <w:b w:val="0"/>
                <w:sz w:val="16"/>
              </w:rPr>
              <w:t>= 15 OBSC, = 16 EMBD, = 12 FRQ, =</w:t>
              <w:br/>
              <w:t>31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posición y desplazamiento observados o pronosticados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3 16 036</w:t>
            </w:r>
          </w:p>
        </w:tc>
        <w:tc>
          <w:tcPr>
            <w:tcW w:type="dxa" w:w="2163"/>
          </w:tcPr>
          <w:p>
            <w:pPr>
              <w:spacing w:before="20" w:after="20"/>
            </w:pPr>
            <w:r>
              <w:rPr>
                <w:b/>
              </w:rPr>
            </w:r>
            <w:r>
              <w:rPr>
                <w:rFonts w:ascii="Verdana" w:hAnsi="Verdana"/>
                <w:b/>
                <w:sz w:val="16"/>
              </w:rPr>
              <w:t>(SIGMET –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emisión normal,</w:t>
              <w:br/>
              <w:t>= 1 corrección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22 ciclón tropical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Nombre OMM de la 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posición y desplazamiento observados o pronosticados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3 16 032</w:t>
            </w:r>
          </w:p>
        </w:tc>
        <w:tc>
          <w:tcPr>
            <w:tcW w:type="dxa" w:w="2163"/>
          </w:tcPr>
          <w:p>
            <w:pPr>
              <w:spacing w:before="20" w:after="20"/>
            </w:pPr>
            <w:r/>
            <w:r>
              <w:rPr>
                <w:rFonts w:ascii="Verdana" w:hAnsi="Verdana"/>
                <w:b w:val="0"/>
                <w:sz w:val="16"/>
              </w:rPr>
              <w:t>SIGMET, situación del pronóstico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3 16 033</w:t>
            </w:r>
          </w:p>
        </w:tc>
        <w:tc>
          <w:tcPr>
            <w:tcW w:type="dxa" w:w="2163"/>
          </w:tcPr>
          <w:p>
            <w:pPr>
              <w:spacing w:before="20" w:after="20"/>
            </w:pPr>
            <w:r/>
            <w:r>
              <w:rPr>
                <w:rFonts w:ascii="Verdana" w:hAnsi="Verdana"/>
                <w:b w:val="0"/>
                <w:sz w:val="16"/>
              </w:rPr>
              <w:t>SIGMET, perspectiva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3 16 037</w:t>
            </w:r>
          </w:p>
        </w:tc>
        <w:tc>
          <w:tcPr>
            <w:tcW w:type="dxa" w:w="2163"/>
          </w:tcPr>
          <w:p>
            <w:pPr>
              <w:spacing w:before="20" w:after="20"/>
            </w:pPr>
            <w:r>
              <w:rPr>
                <w:b/>
              </w:rPr>
            </w:r>
            <w:r>
              <w:rPr>
                <w:rFonts w:ascii="Verdana" w:hAnsi="Verdana"/>
                <w:b/>
                <w:sz w:val="16"/>
              </w:rPr>
              <w:t>(SIGMET –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emisión normal,</w:t>
              <w:br/>
              <w:t>= 1 corrección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13 turbulencia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Grado de turbulencia</w:t>
            </w:r>
          </w:p>
        </w:tc>
        <w:tc>
          <w:tcPr>
            <w:tcW w:type="dxa" w:w="2163"/>
          </w:tcPr>
          <w:p>
            <w:pPr>
              <w:spacing w:before="20" w:after="20"/>
            </w:pPr>
            <w:r/>
            <w:r>
              <w:rPr>
                <w:rFonts w:ascii="Verdana" w:hAnsi="Verdana"/>
                <w:b w:val="0"/>
                <w:sz w:val="16"/>
              </w:rPr>
              <w:t>= 10 moderado,= 11 fuerte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posición y desplazamiento observados o pronosticados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3 16 038</w:t>
            </w:r>
          </w:p>
        </w:tc>
        <w:tc>
          <w:tcPr>
            <w:tcW w:type="dxa" w:w="2163"/>
          </w:tcPr>
          <w:p>
            <w:pPr>
              <w:spacing w:before="20" w:after="20"/>
            </w:pPr>
            <w:r>
              <w:rPr>
                <w:b/>
              </w:rPr>
            </w:r>
            <w:r>
              <w:rPr>
                <w:rFonts w:ascii="Verdana" w:hAnsi="Verdana"/>
                <w:b/>
                <w:sz w:val="16"/>
              </w:rPr>
              <w:t>(SIGMET – Engelamiento)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emisión normal,</w:t>
              <w:br/>
              <w:t>= 1 corrección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15 engelamiento del fuselaje de la aeronave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Engelamiento del fuselaje de la aeronave</w:t>
            </w:r>
          </w:p>
        </w:tc>
        <w:tc>
          <w:tcPr>
            <w:tcW w:type="dxa" w:w="2163"/>
          </w:tcPr>
          <w:p>
            <w:pPr>
              <w:spacing w:before="20" w:after="20"/>
            </w:pPr>
            <w:r/>
            <w:r>
              <w:rPr>
                <w:rFonts w:ascii="Verdana" w:hAnsi="Verdana"/>
                <w:b w:val="0"/>
                <w:sz w:val="16"/>
              </w:rPr>
              <w:t>= 7 fuerte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Tipo de precipitación</w:t>
            </w:r>
          </w:p>
        </w:tc>
        <w:tc>
          <w:tcPr>
            <w:tcW w:type="dxa" w:w="2163"/>
          </w:tcPr>
          <w:p>
            <w:pPr>
              <w:spacing w:before="20" w:after="20"/>
            </w:pPr>
            <w:r/>
            <w:r>
              <w:rPr>
                <w:rFonts w:ascii="Verdana" w:hAnsi="Verdana"/>
                <w:b w:val="0"/>
                <w:sz w:val="16"/>
              </w:rPr>
              <w:t>bit 3 = congelamiento líquido o los 30 bits =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posición y desplazamiento observados o pronosticados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3 16 039</w:t>
            </w:r>
          </w:p>
        </w:tc>
        <w:tc>
          <w:tcPr>
            <w:tcW w:type="dxa" w:w="2163"/>
          </w:tcPr>
          <w:p>
            <w:pPr>
              <w:spacing w:before="20" w:after="20"/>
            </w:pPr>
            <w:r>
              <w:rPr>
                <w:b/>
              </w:rPr>
            </w:r>
            <w:r>
              <w:rPr>
                <w:rFonts w:ascii="Verdana" w:hAnsi="Verdana"/>
                <w:b/>
                <w:sz w:val="16"/>
              </w:rPr>
              <w:t>(SIGMET – Onda orográfica, tempestad de polvo o tempestad de arena)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emisión normal,</w:t>
              <w:br/>
              <w:t>= 1 corrección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23 onda orográfica,</w:t>
              <w:br/>
              <w:t>= 24 tempestad de polvo, = 25 tempestad de arena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Intensidad de los fenómenos</w:t>
            </w:r>
          </w:p>
        </w:tc>
        <w:tc>
          <w:tcPr>
            <w:tcW w:type="dxa" w:w="2163"/>
          </w:tcPr>
          <w:p>
            <w:pPr>
              <w:spacing w:before="20" w:after="20"/>
            </w:pPr>
            <w:r/>
            <w:r>
              <w:rPr>
                <w:rFonts w:ascii="Verdana" w:hAnsi="Verdana"/>
                <w:b w:val="0"/>
                <w:sz w:val="16"/>
              </w:rPr>
              <w:t>= 3 fuerte, = 5 violento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posición y desplazamiento observados o pronosticados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3 16 040</w:t>
            </w:r>
          </w:p>
        </w:tc>
        <w:tc>
          <w:tcPr>
            <w:tcW w:type="dxa" w:w="2163"/>
          </w:tcPr>
          <w:p>
            <w:pPr>
              <w:spacing w:before="20" w:after="20"/>
            </w:pPr>
            <w:r>
              <w:rPr>
                <w:b/>
              </w:rPr>
            </w:r>
            <w:r>
              <w:rPr>
                <w:rFonts w:ascii="Verdana" w:hAnsi="Verdana"/>
                <w:b/>
                <w:sz w:val="16"/>
              </w:rPr>
              <w:t>(Anulación de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Encabezamiento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4 anulación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t>Del SIGMET que va a anularse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0 01 037</w:t>
            </w:r>
          </w:p>
        </w:tc>
        <w:tc>
          <w:tcPr>
            <w:tcW w:type="dxa" w:w="2163"/>
          </w:tcPr>
          <w:p>
            <w:pPr>
              <w:spacing w:before="20" w:after="20"/>
            </w:pPr>
            <w:r/>
            <w:r>
              <w:rPr>
                <w:rFonts w:ascii="Verdana" w:hAnsi="Verdana"/>
                <w:b w:val="0"/>
                <w:sz w:val="16"/>
              </w:rPr>
              <w:t>Identificador de secuencia de SIGMET</w:t>
            </w:r>
          </w:p>
        </w:tc>
        <w:tc>
          <w:tcPr>
            <w:tcW w:type="dxa" w:w="2163"/>
          </w:tcPr>
          <w:p>
            <w:pPr>
              <w:spacing w:before="20" w:after="20"/>
            </w:pPr>
            <w:r/>
            <w:r>
              <w:rPr>
                <w:rFonts w:ascii="Verdana" w:hAnsi="Verdana"/>
                <w:b w:val="0"/>
                <w:sz w:val="16"/>
              </w:rPr>
              <w:t>Del SIGMET que va a anularse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0 10 064</w:t>
            </w:r>
          </w:p>
        </w:tc>
        <w:tc>
          <w:tcPr>
            <w:tcW w:type="dxa" w:w="2163"/>
          </w:tcPr>
          <w:p>
            <w:pPr>
              <w:spacing w:before="20" w:after="20"/>
            </w:pPr>
            <w:r/>
            <w:r>
              <w:rPr>
                <w:rFonts w:ascii="Verdana" w:hAnsi="Verdana"/>
                <w:b w:val="0"/>
                <w:sz w:val="16"/>
              </w:rPr>
              <w:t>Nivel de crucero SIGMET</w:t>
            </w:r>
          </w:p>
        </w:tc>
        <w:tc>
          <w:tcPr>
            <w:tcW w:type="dxa" w:w="2163"/>
          </w:tcPr>
          <w:p>
            <w:pPr>
              <w:spacing w:before="20" w:after="20"/>
            </w:pPr>
            <w:r/>
            <w:r>
              <w:rPr>
                <w:rFonts w:ascii="Verdana" w:hAnsi="Verdana"/>
                <w:b w:val="0"/>
                <w:sz w:val="16"/>
              </w:rPr>
              <w:t>Del SIGSMET que va a anularse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3 16 050</w:t>
            </w:r>
          </w:p>
        </w:tc>
        <w:tc>
          <w:tcPr>
            <w:tcW w:type="dxa" w:w="2163"/>
          </w:tcPr>
          <w:p>
            <w:pPr>
              <w:spacing w:before="20" w:after="20"/>
            </w:pPr>
            <w:r>
              <w:rPr>
                <w:b/>
              </w:rPr>
            </w:r>
            <w:r>
              <w:rPr>
                <w:rFonts w:ascii="Verdana" w:hAnsi="Verdana"/>
                <w:b/>
                <w:sz w:val="16"/>
              </w:rPr>
              <w:t>(Modelo RADOB – parte A: información sobre ciclones tropicales)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0 02 160</w:t>
            </w:r>
          </w:p>
        </w:tc>
        <w:tc>
          <w:tcPr>
            <w:tcW w:type="dxa" w:w="2163"/>
          </w:tcPr>
          <w:p>
            <w:pPr>
              <w:spacing w:before="20" w:after="20"/>
            </w:pPr>
            <w:r/>
            <w:r>
              <w:rPr>
                <w:rFonts w:ascii="Verdana" w:hAnsi="Verdana"/>
                <w:b w:val="0"/>
                <w:sz w:val="16"/>
              </w:rPr>
              <w:t>Longitud de onda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0 19 100</w:t>
            </w:r>
          </w:p>
        </w:tc>
        <w:tc>
          <w:tcPr>
            <w:tcW w:type="dxa" w:w="2163"/>
          </w:tcPr>
          <w:p>
            <w:pPr>
              <w:spacing w:before="20" w:after="20"/>
            </w:pPr>
            <w:r/>
            <w:r>
              <w:rPr>
                <w:rFonts w:ascii="Verdana" w:hAnsi="Verdana"/>
                <w:b w:val="0"/>
                <w:sz w:val="16"/>
              </w:rPr>
              <w:t>Intervalo de tiempo para calcular el movimiento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 desplazamiento del elemento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 desplazamiento del elemento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0 19 101</w:t>
            </w:r>
          </w:p>
        </w:tc>
        <w:tc>
          <w:tcPr>
            <w:tcW w:type="dxa" w:w="2163"/>
          </w:tcPr>
          <w:p>
            <w:pPr>
              <w:spacing w:before="20" w:after="20"/>
            </w:pPr>
            <w:r/>
            <w:r>
              <w:rPr>
                <w:rFonts w:ascii="Verdana" w:hAnsi="Verdana"/>
                <w:b w:val="0"/>
                <w:sz w:val="16"/>
              </w:rPr>
              <w:t>Precisión de la posición del centro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0 19 102</w:t>
            </w:r>
          </w:p>
        </w:tc>
        <w:tc>
          <w:tcPr>
            <w:tcW w:type="dxa" w:w="2163"/>
          </w:tcPr>
          <w:p>
            <w:pPr>
              <w:spacing w:before="20" w:after="20"/>
            </w:pPr>
            <w:r/>
            <w:r>
              <w:rPr>
                <w:rFonts w:ascii="Verdana" w:hAnsi="Verdana"/>
                <w:b w:val="0"/>
                <w:sz w:val="16"/>
              </w:rPr>
              <w:t>Configuración y definición del ojo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0 19 103</w:t>
            </w:r>
          </w:p>
        </w:tc>
        <w:tc>
          <w:tcPr>
            <w:tcW w:type="dxa" w:w="2163"/>
          </w:tcPr>
          <w:p>
            <w:pPr>
              <w:spacing w:before="20" w:after="20"/>
            </w:pPr>
            <w:r/>
            <w:r>
              <w:rPr>
                <w:rFonts w:ascii="Verdana" w:hAnsi="Verdana"/>
                <w:b w:val="0"/>
                <w:sz w:val="16"/>
              </w:rPr>
              <w:t>Diámetro del eje principal del ojo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0 19 104</w:t>
            </w:r>
          </w:p>
        </w:tc>
        <w:tc>
          <w:tcPr>
            <w:tcW w:type="dxa" w:w="2163"/>
          </w:tcPr>
          <w:p>
            <w:pPr>
              <w:spacing w:before="20" w:after="20"/>
            </w:pPr>
            <w:r/>
            <w:r>
              <w:rPr>
                <w:rFonts w:ascii="Verdana" w:hAnsi="Verdana"/>
                <w:b w:val="0"/>
                <w:sz w:val="16"/>
              </w:rPr>
              <w:t>Cambio de la naturaleza del ojo durante los 30 minutos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0 19 105</w:t>
            </w:r>
          </w:p>
        </w:tc>
        <w:tc>
          <w:tcPr>
            <w:tcW w:type="dxa" w:w="2163"/>
          </w:tcPr>
          <w:p>
            <w:pPr>
              <w:spacing w:before="20" w:after="20"/>
            </w:pPr>
            <w:r/>
            <w:r>
              <w:rPr>
                <w:rFonts w:ascii="Verdana" w:hAnsi="Verdana"/>
                <w:b w:val="0"/>
                <w:sz w:val="16"/>
              </w:rPr>
              <w:t>Distancia entre el fin de la banda en espiral y el centro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3 16 052</w:t>
            </w:r>
          </w:p>
        </w:tc>
        <w:tc>
          <w:tcPr>
            <w:tcW w:type="dxa" w:w="2163"/>
          </w:tcPr>
          <w:p>
            <w:pPr>
              <w:spacing w:before="20" w:after="20"/>
            </w:pPr>
            <w:r>
              <w:rPr>
                <w:b/>
              </w:rPr>
            </w:r>
            <w:r>
              <w:rPr>
                <w:rFonts w:ascii="Verdana" w:hAnsi="Verdana"/>
                <w:b/>
                <w:sz w:val="16"/>
              </w:rPr>
              <w:t>(Modelo SAREP – parte A: información sobre ciclones tropicales)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3 01 005</w:t>
            </w:r>
          </w:p>
        </w:tc>
        <w:tc>
          <w:tcPr>
            <w:tcW w:type="dxa" w:w="2163"/>
          </w:tcPr>
          <w:p>
            <w:pPr>
              <w:spacing w:before="20" w:after="20"/>
            </w:pPr>
            <w:r/>
            <w:r>
              <w:rPr>
                <w:rFonts w:ascii="Verdana" w:hAnsi="Verdana"/>
                <w:b w:val="0"/>
                <w:sz w:val="16"/>
              </w:rPr>
              <w:t>Centro/centro secundario de origen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0 25 150</w:t>
            </w:r>
          </w:p>
        </w:tc>
        <w:tc>
          <w:tcPr>
            <w:tcW w:type="dxa" w:w="2163"/>
          </w:tcPr>
          <w:p>
            <w:pPr>
              <w:spacing w:before="20" w:after="20"/>
            </w:pPr>
            <w:r/>
            <w:r>
              <w:rPr>
                <w:rFonts w:ascii="Verdana" w:hAnsi="Verdana"/>
                <w:b w:val="0"/>
                <w:sz w:val="16"/>
              </w:rPr>
              <w:t>Método satelital de análisis de la intensidad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1 22 000</w:t>
            </w:r>
          </w:p>
        </w:tc>
        <w:tc>
          <w:tcPr>
            <w:tcW w:type="dxa" w:w="2163"/>
          </w:tcPr>
          <w:p>
            <w:pPr>
              <w:spacing w:before="20" w:after="20"/>
            </w:pPr>
            <w:r/>
            <w:r>
              <w:rPr>
                <w:rFonts w:ascii="Verdana" w:hAnsi="Verdana"/>
                <w:b w:val="0"/>
                <w:sz w:val="16"/>
              </w:rPr>
              <w:t>Repetición diferida de 22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Nombre completo OMM de la 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0 19 150</w:t>
            </w:r>
          </w:p>
        </w:tc>
        <w:tc>
          <w:tcPr>
            <w:tcW w:type="dxa" w:w="2163"/>
          </w:tcPr>
          <w:p>
            <w:pPr>
              <w:spacing w:before="20" w:after="20"/>
            </w:pPr>
            <w:r/>
            <w:r>
              <w:rPr>
                <w:rFonts w:ascii="Verdana" w:hAnsi="Verdana"/>
                <w:b w:val="0"/>
                <w:sz w:val="16"/>
              </w:rPr>
              <w:t>Número Común Internacional del Tifón (Comité de Tifones)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0 19 106</w:t>
            </w:r>
          </w:p>
        </w:tc>
        <w:tc>
          <w:tcPr>
            <w:tcW w:type="dxa" w:w="2163"/>
          </w:tcPr>
          <w:p>
            <w:pPr>
              <w:spacing w:before="20" w:after="20"/>
            </w:pPr>
            <w:r/>
            <w:r>
              <w:rPr>
                <w:rFonts w:ascii="Verdana" w:hAnsi="Verdana"/>
                <w:b w:val="0"/>
                <w:sz w:val="16"/>
              </w:rPr>
              <w:t>Número de identificación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Significación del atributo meteorológico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0 19 107</w:t>
            </w:r>
          </w:p>
        </w:tc>
        <w:tc>
          <w:tcPr>
            <w:tcW w:type="dxa" w:w="2163"/>
          </w:tcPr>
          <w:p>
            <w:pPr>
              <w:spacing w:before="20" w:after="20"/>
            </w:pPr>
            <w:r/>
            <w:r>
              <w:rPr>
                <w:rFonts w:ascii="Verdana" w:hAnsi="Verdana"/>
                <w:b w:val="0"/>
                <w:sz w:val="16"/>
              </w:rPr>
              <w:t>Intervalo de tiempo sobre el que se ha calculado el movimiento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0 19 108</w:t>
            </w:r>
          </w:p>
        </w:tc>
        <w:tc>
          <w:tcPr>
            <w:tcW w:type="dxa" w:w="2163"/>
          </w:tcPr>
          <w:p>
            <w:pPr>
              <w:spacing w:before="20" w:after="20"/>
            </w:pPr>
            <w:r/>
            <w:r>
              <w:rPr>
                <w:rFonts w:ascii="Verdana" w:hAnsi="Verdana"/>
                <w:b w:val="0"/>
                <w:sz w:val="16"/>
              </w:rPr>
              <w:t>Exactitud de la posición geográfica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0 19 109</w:t>
            </w:r>
          </w:p>
        </w:tc>
        <w:tc>
          <w:tcPr>
            <w:tcW w:type="dxa" w:w="2163"/>
          </w:tcPr>
          <w:p>
            <w:pPr>
              <w:spacing w:before="20" w:after="20"/>
            </w:pPr>
            <w:r/>
            <w:r>
              <w:rPr>
                <w:rFonts w:ascii="Verdana" w:hAnsi="Verdana"/>
                <w:b w:val="0"/>
                <w:sz w:val="16"/>
              </w:rPr>
              <w:t>Diámetro medio de la cobertura nubosa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0 19 110</w:t>
            </w:r>
          </w:p>
        </w:tc>
        <w:tc>
          <w:tcPr>
            <w:tcW w:type="dxa" w:w="2163"/>
          </w:tcPr>
          <w:p>
            <w:pPr>
              <w:spacing w:before="20" w:after="20"/>
            </w:pPr>
            <w:r/>
            <w:r>
              <w:rPr>
                <w:rFonts w:ascii="Verdana" w:hAnsi="Verdana"/>
                <w:b w:val="0"/>
                <w:sz w:val="16"/>
              </w:rPr>
              <w:t>Cambio aparente en 24 horas de la intensidad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0 19 111</w:t>
            </w:r>
          </w:p>
        </w:tc>
        <w:tc>
          <w:tcPr>
            <w:tcW w:type="dxa" w:w="2163"/>
          </w:tcPr>
          <w:p>
            <w:pPr>
              <w:spacing w:before="20" w:after="20"/>
            </w:pPr>
            <w:r/>
            <w:r>
              <w:rPr>
                <w:rFonts w:ascii="Verdana" w:hAnsi="Verdana"/>
                <w:b w:val="0"/>
                <w:sz w:val="16"/>
              </w:rPr>
              <w:t>Número intensidad actual (CI)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0 19 112</w:t>
            </w:r>
          </w:p>
        </w:tc>
        <w:tc>
          <w:tcPr>
            <w:tcW w:type="dxa" w:w="2163"/>
          </w:tcPr>
          <w:p>
            <w:pPr>
              <w:spacing w:before="20" w:after="20"/>
            </w:pPr>
            <w:r/>
            <w:r>
              <w:rPr>
                <w:rFonts w:ascii="Verdana" w:hAnsi="Verdana"/>
                <w:b w:val="0"/>
                <w:sz w:val="16"/>
              </w:rPr>
              <w:t>Número “tropical-datos” (DT)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0 19 113</w:t>
            </w:r>
          </w:p>
        </w:tc>
        <w:tc>
          <w:tcPr>
            <w:tcW w:type="dxa" w:w="2163"/>
          </w:tcPr>
          <w:p>
            <w:pPr>
              <w:spacing w:before="20" w:after="20"/>
            </w:pPr>
            <w:r/>
            <w:r>
              <w:rPr>
                <w:rFonts w:ascii="Verdana" w:hAnsi="Verdana"/>
                <w:b w:val="0"/>
                <w:sz w:val="16"/>
              </w:rPr>
              <w:t>Tipo de características de las nubes del número DT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0 19 114</w:t>
            </w:r>
          </w:p>
        </w:tc>
        <w:tc>
          <w:tcPr>
            <w:tcW w:type="dxa" w:w="2163"/>
          </w:tcPr>
          <w:p>
            <w:pPr>
              <w:spacing w:before="20" w:after="20"/>
            </w:pPr>
            <w:r/>
            <w:r>
              <w:rPr>
                <w:rFonts w:ascii="Verdana" w:hAnsi="Verdana"/>
                <w:b w:val="0"/>
                <w:sz w:val="16"/>
              </w:rPr>
              <w:t>Número “tropical-predicción de modelo” (MET)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0 19 115</w:t>
            </w:r>
          </w:p>
        </w:tc>
        <w:tc>
          <w:tcPr>
            <w:tcW w:type="dxa" w:w="2163"/>
          </w:tcPr>
          <w:p>
            <w:pPr>
              <w:spacing w:before="20" w:after="20"/>
            </w:pPr>
            <w:r/>
            <w:r>
              <w:rPr>
                <w:rFonts w:ascii="Verdana" w:hAnsi="Verdana"/>
                <w:b w:val="0"/>
                <w:sz w:val="16"/>
              </w:rPr>
              <w:t>Tendencia del cambio en las 24 horas anteriores (+: desarrollado, -: debilitado)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0 19 116</w:t>
            </w:r>
          </w:p>
        </w:tc>
        <w:tc>
          <w:tcPr>
            <w:tcW w:type="dxa" w:w="2163"/>
          </w:tcPr>
          <w:p>
            <w:pPr>
              <w:spacing w:before="20" w:after="20"/>
            </w:pPr>
            <w:r/>
            <w:r>
              <w:rPr>
                <w:rFonts w:ascii="Verdana" w:hAnsi="Verdana"/>
                <w:b w:val="0"/>
                <w:sz w:val="16"/>
              </w:rPr>
              <w:t>Número “tropical-patrón”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0 19 117</w:t>
            </w:r>
          </w:p>
        </w:tc>
        <w:tc>
          <w:tcPr>
            <w:tcW w:type="dxa" w:w="2163"/>
          </w:tcPr>
          <w:p>
            <w:pPr>
              <w:spacing w:before="20" w:after="20"/>
            </w:pPr>
            <w:r/>
            <w:r>
              <w:rPr>
                <w:rFonts w:ascii="Verdana" w:hAnsi="Verdana"/>
                <w:b w:val="0"/>
                <w:sz w:val="16"/>
              </w:rPr>
              <w:t>Tipo de imagen de nube del número PT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0 19 118</w:t>
            </w:r>
          </w:p>
        </w:tc>
        <w:tc>
          <w:tcPr>
            <w:tcW w:type="dxa" w:w="2163"/>
          </w:tcPr>
          <w:p>
            <w:pPr>
              <w:spacing w:before="20" w:after="20"/>
            </w:pPr>
            <w:r/>
            <w:r>
              <w:rPr>
                <w:rFonts w:ascii="Verdana" w:hAnsi="Verdana"/>
                <w:b w:val="0"/>
                <w:sz w:val="16"/>
              </w:rPr>
              <w:t>Número final tropical (T) del ciclón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0 19 119</w:t>
            </w:r>
          </w:p>
        </w:tc>
        <w:tc>
          <w:tcPr>
            <w:tcW w:type="dxa" w:w="2163"/>
          </w:tcPr>
          <w:p>
            <w:pPr>
              <w:spacing w:before="20" w:after="20"/>
            </w:pPr>
            <w:r/>
            <w:r>
              <w:rPr>
                <w:rFonts w:ascii="Verdana" w:hAnsi="Verdana"/>
                <w:b w:val="0"/>
                <w:sz w:val="16"/>
              </w:rPr>
              <w:t>Tipo del número final 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3 16 060</w:t>
            </w:r>
          </w:p>
        </w:tc>
        <w:tc>
          <w:tcPr>
            <w:tcW w:type="dxa" w:w="2163"/>
          </w:tcPr>
          <w:p>
            <w:pPr>
              <w:spacing w:before="20" w:after="20"/>
            </w:pPr>
            <w:r>
              <w:rPr>
                <w:b/>
              </w:rPr>
            </w:r>
            <w:r>
              <w:rPr>
                <w:rFonts w:ascii="Verdana" w:hAnsi="Verdana"/>
                <w:b/>
                <w:sz w:val="16"/>
              </w:rPr>
              <w:t>(Definición de línea de turbonada (con tres puntos: centro, norte y sur) y trayectoria y evolución previstas)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norte</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norte</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sur</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sur</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t>Período de validez</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0 20 048</w:t>
            </w:r>
          </w:p>
        </w:tc>
        <w:tc>
          <w:tcPr>
            <w:tcW w:type="dxa" w:w="2163"/>
          </w:tcPr>
          <w:p>
            <w:pPr>
              <w:spacing w:before="20" w:after="20"/>
            </w:pPr>
            <w:r/>
            <w:r>
              <w:rPr>
                <w:rFonts w:ascii="Verdana" w:hAnsi="Verdana"/>
                <w:b w:val="0"/>
                <w:sz w:val="16"/>
              </w:rPr>
              <w:t>Evolución del elemento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Irrupción máxima esperada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Intensidad de la precipitación</w:t>
            </w:r>
          </w:p>
        </w:tc>
        <w:tc>
          <w:tcPr>
            <w:tcW w:type="dxa" w:w="2163"/>
          </w:tcPr>
          <w:p>
            <w:pPr>
              <w:spacing w:before="20" w:after="20"/>
            </w:pPr>
            <w:r/>
            <w:r>
              <w:rPr>
                <w:rFonts w:ascii="Verdana" w:hAnsi="Verdana"/>
                <w:b w:val="0"/>
                <w:sz w:val="16"/>
              </w:rPr>
              <w:t>Intensidad de la lluvia esperada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3 16 061</w:t>
            </w:r>
          </w:p>
        </w:tc>
        <w:tc>
          <w:tcPr>
            <w:tcW w:type="dxa" w:w="2163"/>
          </w:tcPr>
          <w:p>
            <w:pPr>
              <w:spacing w:before="20" w:after="20"/>
            </w:pPr>
            <w:r>
              <w:rPr>
                <w:b/>
              </w:rPr>
            </w:r>
            <w:r>
              <w:rPr>
                <w:rFonts w:ascii="Verdana" w:hAnsi="Verdana"/>
                <w:b/>
                <w:sz w:val="16"/>
              </w:rPr>
              <w:t>(Definición de línea de turbonada (por el centro y otros puntos: lados norte y sur) y trayectoria y evolución prevista)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Dirección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Situación del centro de la línea de turbonada</w:t>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Velocidad del desplazamiento de la característica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norte</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norte</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norte</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norte</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sur</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sur</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sur</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lado sur</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t>Período de validez</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0 20 048</w:t>
            </w:r>
          </w:p>
        </w:tc>
        <w:tc>
          <w:tcPr>
            <w:tcW w:type="dxa" w:w="2163"/>
          </w:tcPr>
          <w:p>
            <w:pPr>
              <w:spacing w:before="20" w:after="20"/>
            </w:pPr>
            <w:r/>
            <w:r>
              <w:rPr>
                <w:rFonts w:ascii="Verdana" w:hAnsi="Verdana"/>
                <w:b w:val="0"/>
                <w:sz w:val="16"/>
              </w:rPr>
              <w:t>Evolución del elemento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Irrupción máxima esperada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 del elemento, desde el punto más exterior al punto central: Evolución</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Intensidad de la precipitación</w:t>
            </w:r>
          </w:p>
        </w:tc>
        <w:tc>
          <w:tcPr>
            <w:tcW w:type="dxa" w:w="2163"/>
          </w:tcPr>
          <w:p>
            <w:pPr>
              <w:spacing w:before="20" w:after="20"/>
            </w:pPr>
            <w:r/>
            <w:r>
              <w:rPr>
                <w:rFonts w:ascii="Verdana" w:hAnsi="Verdana"/>
                <w:b w:val="0"/>
                <w:sz w:val="16"/>
              </w:rPr>
              <w:t>Intensidad de la lluvia esperada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3 16 071</w:t>
            </w:r>
          </w:p>
        </w:tc>
        <w:tc>
          <w:tcPr>
            <w:tcW w:type="dxa" w:w="2163"/>
          </w:tcPr>
          <w:p>
            <w:pPr>
              <w:spacing w:before="20" w:after="20"/>
            </w:pPr>
            <w:r>
              <w:rPr>
                <w:b/>
              </w:rPr>
            </w:r>
            <w:r>
              <w:rPr>
                <w:rFonts w:ascii="Verdana" w:hAnsi="Verdana"/>
                <w:b/>
                <w:sz w:val="16"/>
              </w:rPr>
              <w:t>(AIRMET Sierra gráficos)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t>Durante el que AIRMET es válido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3 16 075</w:t>
            </w:r>
          </w:p>
        </w:tc>
        <w:tc>
          <w:tcPr>
            <w:tcW w:type="dxa" w:w="2163"/>
          </w:tcPr>
          <w:p>
            <w:pPr>
              <w:spacing w:before="20" w:after="20"/>
            </w:pPr>
            <w:r/>
            <w:r>
              <w:rPr>
                <w:rFonts w:ascii="Verdana" w:hAnsi="Verdana"/>
                <w:b w:val="0"/>
                <w:sz w:val="16"/>
              </w:rPr>
              <w:t>Techo de nubes y visibilidad IFR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3 16 076</w:t>
            </w:r>
          </w:p>
        </w:tc>
        <w:tc>
          <w:tcPr>
            <w:tcW w:type="dxa" w:w="2163"/>
          </w:tcPr>
          <w:p>
            <w:pPr>
              <w:spacing w:before="20" w:after="20"/>
            </w:pPr>
            <w:r/>
            <w:r>
              <w:rPr>
                <w:rFonts w:ascii="Verdana" w:hAnsi="Verdana"/>
                <w:b w:val="0"/>
                <w:sz w:val="16"/>
              </w:rPr>
              <w:t>Oscurecimiento de montaña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3 16 072</w:t>
            </w:r>
          </w:p>
        </w:tc>
        <w:tc>
          <w:tcPr>
            <w:tcW w:type="dxa" w:w="2163"/>
          </w:tcPr>
          <w:p>
            <w:pPr>
              <w:spacing w:before="20" w:after="20"/>
            </w:pPr>
            <w:r>
              <w:rPr>
                <w:b/>
              </w:rPr>
            </w:r>
            <w:r>
              <w:rPr>
                <w:rFonts w:ascii="Verdana" w:hAnsi="Verdana"/>
                <w:b/>
                <w:sz w:val="16"/>
              </w:rPr>
              <w:t>(AIRMET Tango gráficos)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t>Durante el que AIRMET es válido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3 16 077</w:t>
            </w:r>
          </w:p>
        </w:tc>
        <w:tc>
          <w:tcPr>
            <w:tcW w:type="dxa" w:w="2163"/>
          </w:tcPr>
          <w:p>
            <w:pPr>
              <w:spacing w:before="20" w:after="20"/>
            </w:pPr>
            <w:r/>
            <w:r>
              <w:rPr>
                <w:rFonts w:ascii="Verdana" w:hAnsi="Verdana"/>
                <w:b w:val="0"/>
                <w:sz w:val="16"/>
              </w:rPr>
              <w:t>Turbulencia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3 16 078</w:t>
            </w:r>
          </w:p>
        </w:tc>
        <w:tc>
          <w:tcPr>
            <w:tcW w:type="dxa" w:w="2163"/>
          </w:tcPr>
          <w:p>
            <w:pPr>
              <w:spacing w:before="20" w:after="20"/>
            </w:pPr>
            <w:r/>
            <w:r>
              <w:rPr>
                <w:rFonts w:ascii="Verdana" w:hAnsi="Verdana"/>
                <w:b w:val="0"/>
                <w:sz w:val="16"/>
              </w:rPr>
              <w:t>Viento fuerte en superficie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3 16 079</w:t>
            </w:r>
          </w:p>
        </w:tc>
        <w:tc>
          <w:tcPr>
            <w:tcW w:type="dxa" w:w="2163"/>
          </w:tcPr>
          <w:p>
            <w:pPr>
              <w:spacing w:before="20" w:after="20"/>
            </w:pPr>
            <w:r/>
            <w:r>
              <w:rPr>
                <w:rFonts w:ascii="Verdana" w:hAnsi="Verdana"/>
                <w:b w:val="0"/>
                <w:sz w:val="16"/>
              </w:rPr>
              <w:t>Cizalladura del viento en niveles bajos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3 16 073</w:t>
            </w:r>
          </w:p>
        </w:tc>
        <w:tc>
          <w:tcPr>
            <w:tcW w:type="dxa" w:w="2163"/>
          </w:tcPr>
          <w:p>
            <w:pPr>
              <w:spacing w:before="20" w:after="20"/>
            </w:pPr>
            <w:r>
              <w:rPr>
                <w:b/>
              </w:rPr>
            </w:r>
            <w:r>
              <w:rPr>
                <w:rFonts w:ascii="Verdana" w:hAnsi="Verdana"/>
                <w:b/>
                <w:sz w:val="16"/>
              </w:rPr>
              <w:t>(AIRMET Zulu gráficos)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t>Durante el que AIRMET es válido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3 16 080</w:t>
            </w:r>
          </w:p>
        </w:tc>
        <w:tc>
          <w:tcPr>
            <w:tcW w:type="dxa" w:w="2163"/>
          </w:tcPr>
          <w:p>
            <w:pPr>
              <w:spacing w:before="20" w:after="20"/>
            </w:pPr>
            <w:r/>
            <w:r>
              <w:rPr>
                <w:rFonts w:ascii="Verdana" w:hAnsi="Verdana"/>
                <w:b w:val="0"/>
                <w:sz w:val="16"/>
              </w:rPr>
              <w:t>Engelamiento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3 16 081</w:t>
            </w:r>
          </w:p>
        </w:tc>
        <w:tc>
          <w:tcPr>
            <w:tcW w:type="dxa" w:w="2163"/>
          </w:tcPr>
          <w:p>
            <w:pPr>
              <w:spacing w:before="20" w:after="20"/>
            </w:pPr>
            <w:r/>
            <w:r>
              <w:rPr>
                <w:rFonts w:ascii="Verdana" w:hAnsi="Verdana"/>
                <w:b w:val="0"/>
                <w:sz w:val="16"/>
              </w:rPr>
              <w:t>Nivel de congelación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3 16 074</w:t>
            </w:r>
          </w:p>
        </w:tc>
        <w:tc>
          <w:tcPr>
            <w:tcW w:type="dxa" w:w="2163"/>
          </w:tcPr>
          <w:p>
            <w:pPr>
              <w:spacing w:before="20" w:after="20"/>
            </w:pPr>
            <w:r>
              <w:rPr>
                <w:b/>
              </w:rPr>
            </w:r>
            <w:r>
              <w:rPr>
                <w:rFonts w:ascii="Verdana" w:hAnsi="Verdana"/>
                <w:b/>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0 01 039</w:t>
            </w:r>
          </w:p>
        </w:tc>
        <w:tc>
          <w:tcPr>
            <w:tcW w:type="dxa" w:w="2163"/>
          </w:tcPr>
          <w:p>
            <w:pPr>
              <w:spacing w:before="20" w:after="20"/>
            </w:pPr>
            <w:r/>
            <w:r>
              <w:rPr>
                <w:rFonts w:ascii="Verdana" w:hAnsi="Verdana"/>
                <w:b w:val="0"/>
                <w:sz w:val="16"/>
              </w:rPr>
              <w:t>Identificador de secuencia de predicción gráfica de área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4 predicción,= 16 análisis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t>Respecto del que se observa o pronostica el fenómeno peligroso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Descripción de un elemento en 3-D o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3 16 075</w:t>
            </w:r>
          </w:p>
        </w:tc>
        <w:tc>
          <w:tcPr>
            <w:tcW w:type="dxa" w:w="2163"/>
          </w:tcPr>
          <w:p>
            <w:pPr>
              <w:spacing w:before="20" w:after="20"/>
            </w:pPr>
            <w:r>
              <w:rPr>
                <w:b/>
              </w:rPr>
            </w:r>
            <w:r>
              <w:rPr>
                <w:rFonts w:ascii="Verdana" w:hAnsi="Verdana"/>
                <w:b/>
                <w:sz w:val="16"/>
              </w:rPr>
              <w:t>(Techo de nubes y visibilidad IFR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normal, = 1</w:t>
              <w:br/>
              <w:t>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8 techo de nubes y visibilidad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0 20 006</w:t>
            </w:r>
          </w:p>
        </w:tc>
        <w:tc>
          <w:tcPr>
            <w:tcW w:type="dxa" w:w="2163"/>
          </w:tcPr>
          <w:p>
            <w:pPr>
              <w:spacing w:before="20" w:after="20"/>
            </w:pPr>
            <w:r/>
            <w:r>
              <w:rPr>
                <w:rFonts w:ascii="Verdana" w:hAnsi="Verdana"/>
                <w:b w:val="0"/>
                <w:sz w:val="16"/>
              </w:rPr>
              <w:t>Reglas de vuelo</w:t>
            </w:r>
          </w:p>
        </w:tc>
        <w:tc>
          <w:tcPr>
            <w:tcW w:type="dxa" w:w="2163"/>
          </w:tcPr>
          <w:p>
            <w:pPr>
              <w:spacing w:before="20" w:after="20"/>
            </w:pPr>
            <w:r/>
            <w:r>
              <w:rPr>
                <w:rFonts w:ascii="Verdana" w:hAnsi="Verdana"/>
                <w:b w:val="0"/>
                <w:sz w:val="16"/>
              </w:rPr>
              <w:t>= 1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Tipo del límite representado por el valor siguiente</w:t>
            </w:r>
          </w:p>
        </w:tc>
        <w:tc>
          <w:tcPr>
            <w:tcW w:type="dxa" w:w="2163"/>
          </w:tcPr>
          <w:p>
            <w:pPr>
              <w:spacing w:before="20" w:after="20"/>
            </w:pPr>
            <w:r/>
            <w:r>
              <w:rPr>
                <w:rFonts w:ascii="Verdana" w:hAnsi="Verdana"/>
                <w:b w:val="0"/>
                <w:sz w:val="16"/>
              </w:rPr>
              <w:t>= 2 límite superior exclusivo, = 7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Tipo del límite representado por el valor siguiente</w:t>
            </w:r>
          </w:p>
        </w:tc>
        <w:tc>
          <w:tcPr>
            <w:tcW w:type="dxa" w:w="2163"/>
          </w:tcPr>
          <w:p>
            <w:pPr>
              <w:spacing w:before="20" w:after="20"/>
            </w:pPr>
            <w:r/>
            <w:r>
              <w:rPr>
                <w:rFonts w:ascii="Verdana" w:hAnsi="Verdana"/>
                <w:b w:val="0"/>
                <w:sz w:val="16"/>
              </w:rPr>
              <w:t>= 2 límite superior exclusivo, = 7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Carácter del oscurecimiento</w:t>
            </w:r>
          </w:p>
        </w:tc>
        <w:tc>
          <w:tcPr>
            <w:tcW w:type="dxa" w:w="2163"/>
          </w:tcPr>
          <w:p>
            <w:pPr>
              <w:spacing w:before="20" w:after="20"/>
            </w:pPr>
            <w:r/>
            <w:r>
              <w:rPr>
                <w:rFonts w:ascii="Verdana" w:hAnsi="Verdana"/>
                <w:b w:val="0"/>
                <w:sz w:val="16"/>
              </w:rPr>
              <w:t>= 6 ventisca alta, = 15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3 16 076</w:t>
            </w:r>
          </w:p>
        </w:tc>
        <w:tc>
          <w:tcPr>
            <w:tcW w:type="dxa" w:w="2163"/>
          </w:tcPr>
          <w:p>
            <w:pPr>
              <w:spacing w:before="20" w:after="20"/>
            </w:pPr>
            <w:r>
              <w:rPr>
                <w:b/>
              </w:rPr>
            </w:r>
            <w:r>
              <w:rPr>
                <w:rFonts w:ascii="Verdana" w:hAnsi="Verdana"/>
                <w:b/>
                <w:sz w:val="16"/>
              </w:rPr>
              <w:t>(Oscurecimiento de montaña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normal, = 1</w:t>
              <w:br/>
              <w:t>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9 oscurecimiento de montaña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0 20 006</w:t>
            </w:r>
          </w:p>
        </w:tc>
        <w:tc>
          <w:tcPr>
            <w:tcW w:type="dxa" w:w="2163"/>
          </w:tcPr>
          <w:p>
            <w:pPr>
              <w:spacing w:before="20" w:after="20"/>
            </w:pPr>
            <w:r/>
            <w:r>
              <w:rPr>
                <w:rFonts w:ascii="Verdana" w:hAnsi="Verdana"/>
                <w:b w:val="0"/>
                <w:sz w:val="16"/>
              </w:rPr>
              <w:t>Reglas de vuelo</w:t>
            </w:r>
          </w:p>
        </w:tc>
        <w:tc>
          <w:tcPr>
            <w:tcW w:type="dxa" w:w="2163"/>
          </w:tcPr>
          <w:p>
            <w:pPr>
              <w:spacing w:before="20" w:after="20"/>
            </w:pPr>
            <w:r/>
            <w:r>
              <w:rPr>
                <w:rFonts w:ascii="Verdana" w:hAnsi="Verdana"/>
                <w:b w:val="0"/>
                <w:sz w:val="16"/>
              </w:rPr>
              <w:t>= 1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Carácter del oscurecimiento</w:t>
            </w:r>
          </w:p>
        </w:tc>
        <w:tc>
          <w:tcPr>
            <w:tcW w:type="dxa" w:w="2163"/>
          </w:tcPr>
          <w:p>
            <w:pPr>
              <w:spacing w:before="20" w:after="20"/>
            </w:pPr>
            <w:r/>
            <w:r>
              <w:rPr>
                <w:rFonts w:ascii="Verdana" w:hAnsi="Verdana"/>
                <w:b w:val="0"/>
                <w:sz w:val="16"/>
              </w:rPr>
              <w:t>= 6 ventisca alta, = 15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3 16 077</w:t>
            </w:r>
          </w:p>
        </w:tc>
        <w:tc>
          <w:tcPr>
            <w:tcW w:type="dxa" w:w="2163"/>
          </w:tcPr>
          <w:p>
            <w:pPr>
              <w:spacing w:before="20" w:after="20"/>
            </w:pPr>
            <w:r>
              <w:rPr>
                <w:b/>
              </w:rPr>
            </w:r>
            <w:r>
              <w:rPr>
                <w:rFonts w:ascii="Verdana" w:hAnsi="Verdana"/>
                <w:b/>
                <w:sz w:val="16"/>
              </w:rPr>
              <w:t>(Turbulencia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normal, = 1</w:t>
              <w:br/>
              <w:t>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13 turbulencia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Grado de turbulencia</w:t>
            </w:r>
          </w:p>
        </w:tc>
        <w:tc>
          <w:tcPr>
            <w:tcW w:type="dxa" w:w="2163"/>
          </w:tcPr>
          <w:p>
            <w:pPr>
              <w:spacing w:before="20" w:after="20"/>
            </w:pPr>
            <w:r/>
            <w:r>
              <w:rPr>
                <w:rFonts w:ascii="Verdana" w:hAnsi="Verdana"/>
                <w:b w:val="0"/>
                <w:sz w:val="16"/>
              </w:rPr>
              <w:t>= 6 moderada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3 16 078</w:t>
            </w:r>
          </w:p>
        </w:tc>
        <w:tc>
          <w:tcPr>
            <w:tcW w:type="dxa" w:w="2163"/>
          </w:tcPr>
          <w:p>
            <w:pPr>
              <w:spacing w:before="20" w:after="20"/>
            </w:pPr>
            <w:r>
              <w:rPr>
                <w:b/>
              </w:rPr>
            </w:r>
            <w:r>
              <w:rPr>
                <w:rFonts w:ascii="Verdana" w:hAnsi="Verdana"/>
                <w:b/>
                <w:sz w:val="16"/>
              </w:rPr>
              <w:t>(Viento fuerte en superficie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normal, = 1</w:t>
              <w:br/>
              <w:t>COR, = 2 AMD, = 3 COR AMD, = 4 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10 viento fuerte en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Tipo de límite representado por el valor siguiente</w:t>
            </w:r>
          </w:p>
        </w:tc>
        <w:tc>
          <w:tcPr>
            <w:tcW w:type="dxa" w:w="2163"/>
          </w:tcPr>
          <w:p>
            <w:pPr>
              <w:spacing w:before="20" w:after="20"/>
            </w:pPr>
            <w:r/>
            <w:r>
              <w:rPr>
                <w:rFonts w:ascii="Verdana" w:hAnsi="Verdana"/>
                <w:b w:val="0"/>
                <w:sz w:val="16"/>
              </w:rPr>
              <w:t>= 0 límite inferior exclusivo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Velocidad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3 16 079</w:t>
            </w:r>
          </w:p>
        </w:tc>
        <w:tc>
          <w:tcPr>
            <w:tcW w:type="dxa" w:w="2163"/>
          </w:tcPr>
          <w:p>
            <w:pPr>
              <w:spacing w:before="20" w:after="20"/>
            </w:pPr>
            <w:r>
              <w:rPr>
                <w:b/>
              </w:rPr>
            </w:r>
            <w:r>
              <w:rPr>
                <w:rFonts w:ascii="Verdana" w:hAnsi="Verdana"/>
                <w:b/>
                <w:sz w:val="16"/>
              </w:rPr>
              <w:t>(Cizalladura del viento en niveles bajos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normal, = 1</w:t>
              <w:br/>
              <w:t>COR, = 2 AMD, = 3 COR AMD, = 4 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16 fenómeno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Otros fenómenos meteorológicos</w:t>
            </w:r>
          </w:p>
        </w:tc>
        <w:tc>
          <w:tcPr>
            <w:tcW w:type="dxa" w:w="2163"/>
          </w:tcPr>
          <w:p>
            <w:pPr>
              <w:spacing w:before="20" w:after="20"/>
            </w:pPr>
            <w:r/>
            <w:r>
              <w:rPr>
                <w:rFonts w:ascii="Verdana" w:hAnsi="Verdana"/>
                <w:b w:val="0"/>
                <w:sz w:val="16"/>
              </w:rPr>
              <w:t>bit 12 = cizalladura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Intensidad del fenómeno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3 16 080</w:t>
            </w:r>
          </w:p>
        </w:tc>
        <w:tc>
          <w:tcPr>
            <w:tcW w:type="dxa" w:w="2163"/>
          </w:tcPr>
          <w:p>
            <w:pPr>
              <w:spacing w:before="20" w:after="20"/>
            </w:pPr>
            <w:r>
              <w:rPr>
                <w:b/>
              </w:rPr>
            </w:r>
            <w:r>
              <w:rPr>
                <w:rFonts w:ascii="Verdana" w:hAnsi="Verdana"/>
                <w:b/>
                <w:sz w:val="16"/>
              </w:rPr>
              <w:t>(Engelamiento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normal, = 1</w:t>
              <w:br/>
              <w:t>COR, = 2 AMD, = 3 COR AMD, = 4 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 15 engelamiento del fuselaje de la aeronave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Engelamiento del fuselaje de la aeronave</w:t>
            </w:r>
          </w:p>
        </w:tc>
        <w:tc>
          <w:tcPr>
            <w:tcW w:type="dxa" w:w="2163"/>
          </w:tcPr>
          <w:p>
            <w:pPr>
              <w:spacing w:before="20" w:after="20"/>
            </w:pPr>
            <w:r/>
            <w:r>
              <w:rPr>
                <w:rFonts w:ascii="Verdana" w:hAnsi="Verdana"/>
                <w:b w:val="0"/>
                <w:sz w:val="16"/>
              </w:rPr>
              <w:t>= 4 engelamiento moderado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3 16 081</w:t>
            </w:r>
          </w:p>
        </w:tc>
        <w:tc>
          <w:tcPr>
            <w:tcW w:type="dxa" w:w="2163"/>
          </w:tcPr>
          <w:p>
            <w:pPr>
              <w:spacing w:before="20" w:after="20"/>
            </w:pPr>
            <w:r>
              <w:rPr>
                <w:b/>
              </w:rPr>
            </w:r>
            <w:r>
              <w:rPr>
                <w:rFonts w:ascii="Verdana" w:hAnsi="Verdana"/>
                <w:b/>
                <w:sz w:val="16"/>
              </w:rPr>
              <w:t>(Nivel de congelamiento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 0 normal, = 1</w:t>
              <w:br/>
              <w:t>COR, = 2 AMD, = 3 COR AMD, = 4 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11 nivel de engelamiento, = 12 nivel de engelamiento múltiple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Identificador y ubicación observada o pronosticada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