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21: Secuencias de los informes de las observaciones de radar</w:t>
      </w:r>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TÍTULO</w:t>
            </w:r>
          </w:p>
        </w:tc>
        <w:tc>
          <w:tcPr>
            <w:tcW w:type="dxa" w:w="2163"/>
            <w:shd w:val="clear" w:color="auto" w:fill="D9D9D9"/>
          </w:tcPr>
          <w:p>
            <w:pPr>
              <w:spacing w:before="20" w:after="20"/>
            </w:pPr>
            <w:r/>
            <w:r>
              <w:rPr>
                <w:rFonts w:ascii="Verdana" w:hAnsi="Verdana"/>
                <w:b w:val="0"/>
                <w:sz w:val="16"/>
              </w:rPr>
              <w:t>SUBTÍTULO</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NOMBRE DEL ELEMENTO</w:t>
            </w:r>
          </w:p>
        </w:tc>
        <w:tc>
          <w:tcPr>
            <w:tcW w:type="dxa" w:w="2163"/>
            <w:shd w:val="clear" w:color="auto" w:fill="D9D9D9"/>
          </w:tcPr>
          <w:p>
            <w:pPr>
              <w:spacing w:before="20" w:after="20"/>
            </w:pPr>
            <w:r/>
            <w:r>
              <w:rPr>
                <w:rFonts w:ascii="Verdana" w:hAnsi="Verdana"/>
                <w:b w:val="0"/>
                <w:sz w:val="16"/>
              </w:rPr>
              <w:t>DESCRIPCIÓN DEL ELEMENTO</w:t>
            </w:r>
          </w:p>
        </w:tc>
        <w:tc>
          <w:tcPr>
            <w:tcW w:type="dxa" w:w="2163"/>
            <w:shd w:val="clear" w:color="auto" w:fill="D9D9D9"/>
          </w:tcPr>
          <w:p>
            <w:pPr>
              <w:spacing w:before="20" w:after="20"/>
            </w:pPr>
            <w:r/>
            <w:r>
              <w:rPr>
                <w:rFonts w:ascii="Verdana" w:hAnsi="Verdana"/>
                <w:b w:val="0"/>
                <w:sz w:val="16"/>
              </w:rPr>
              <w:t>NOTA</w:t>
            </w:r>
          </w:p>
        </w:tc>
      </w:tr>
      <w:tr>
        <w:trPr>
          <w:cantSplit/>
        </w:trPr>
        <w:tc>
          <w:tcPr>
            <w:tcW w:type="dxa" w:w="2163"/>
          </w:tcPr>
          <w:p>
            <w:pPr>
              <w:spacing w:before="20" w:after="20"/>
            </w:pPr>
            <w:r>
              <w:rPr>
                <w:b/>
              </w:rPr>
            </w:r>
            <w:r>
              <w:rPr>
                <w:rFonts w:ascii="Verdana" w:hAnsi="Verdana"/>
                <w:b/>
                <w:sz w:val="16"/>
              </w:rPr>
              <w:t>3 21 001</w:t>
            </w:r>
          </w:p>
        </w:tc>
        <w:tc>
          <w:tcPr>
            <w:tcW w:type="dxa" w:w="2163"/>
          </w:tcPr>
          <w:p>
            <w:pPr>
              <w:spacing w:before="20" w:after="20"/>
            </w:pPr>
            <w:r>
              <w:rPr>
                <w:b/>
              </w:rPr>
            </w:r>
            <w:r>
              <w:rPr>
                <w:rFonts w:ascii="Verdana" w:hAnsi="Verdana"/>
                <w:b/>
                <w:sz w:val="16"/>
              </w:rPr>
              <w:t>(Perfilador del viento — características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0 02 101</w:t>
            </w:r>
          </w:p>
        </w:tc>
        <w:tc>
          <w:tcPr>
            <w:tcW w:type="dxa" w:w="2163"/>
          </w:tcPr>
          <w:p>
            <w:pPr>
              <w:spacing w:before="20" w:after="20"/>
            </w:pPr>
            <w:r/>
            <w:r>
              <w:rPr>
                <w:rFonts w:ascii="Verdana" w:hAnsi="Verdana"/>
                <w:b w:val="0"/>
                <w:sz w:val="16"/>
              </w:rPr>
              <w:t>Tipo de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0 02 114</w:t>
            </w:r>
          </w:p>
        </w:tc>
        <w:tc>
          <w:tcPr>
            <w:tcW w:type="dxa" w:w="2163"/>
          </w:tcPr>
          <w:p>
            <w:pPr>
              <w:spacing w:before="20" w:after="20"/>
            </w:pPr>
            <w:r/>
            <w:r>
              <w:rPr>
                <w:rFonts w:ascii="Verdana" w:hAnsi="Verdana"/>
                <w:b w:val="0"/>
                <w:sz w:val="16"/>
              </w:rPr>
              <w:t>Superficie equivalente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0 02 105</w:t>
            </w:r>
          </w:p>
        </w:tc>
        <w:tc>
          <w:tcPr>
            <w:tcW w:type="dxa" w:w="2163"/>
          </w:tcPr>
          <w:p>
            <w:pPr>
              <w:spacing w:before="20" w:after="20"/>
            </w:pPr>
            <w:r/>
            <w:r>
              <w:rPr>
                <w:rFonts w:ascii="Verdana" w:hAnsi="Verdana"/>
                <w:b w:val="0"/>
                <w:sz w:val="16"/>
              </w:rPr>
              <w:t>Ganancia máxima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0 02 106</w:t>
            </w:r>
          </w:p>
        </w:tc>
        <w:tc>
          <w:tcPr>
            <w:tcW w:type="dxa" w:w="2163"/>
          </w:tcPr>
          <w:p>
            <w:pPr>
              <w:spacing w:before="20" w:after="20"/>
            </w:pPr>
            <w:r/>
            <w:r>
              <w:rPr>
                <w:rFonts w:ascii="Verdana" w:hAnsi="Verdana"/>
                <w:b w:val="0"/>
                <w:sz w:val="16"/>
              </w:rPr>
              <w:t>Anchura del haz a 3 dB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0 02 107</w:t>
            </w:r>
          </w:p>
        </w:tc>
        <w:tc>
          <w:tcPr>
            <w:tcW w:type="dxa" w:w="2163"/>
          </w:tcPr>
          <w:p>
            <w:pPr>
              <w:spacing w:before="20" w:after="20"/>
            </w:pPr>
            <w:r/>
            <w:r>
              <w:rPr>
                <w:rFonts w:ascii="Verdana" w:hAnsi="Verdana"/>
                <w:b w:val="0"/>
                <w:sz w:val="16"/>
              </w:rPr>
              <w:t>Supresión de los lóbulos laterales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Frecuencia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3 21 003</w:t>
            </w:r>
          </w:p>
        </w:tc>
        <w:tc>
          <w:tcPr>
            <w:tcW w:type="dxa" w:w="2163"/>
          </w:tcPr>
          <w:p>
            <w:pPr>
              <w:spacing w:before="20" w:after="20"/>
            </w:pPr>
            <w:r>
              <w:rPr>
                <w:b/>
              </w:rPr>
            </w:r>
            <w:r>
              <w:rPr>
                <w:rFonts w:ascii="Verdana" w:hAnsi="Verdana"/>
                <w:b/>
                <w:sz w:val="16"/>
              </w:rPr>
              <w:t>(Perfilador del viento — datos relativos al momento)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0 21 051</w:t>
            </w:r>
          </w:p>
        </w:tc>
        <w:tc>
          <w:tcPr>
            <w:tcW w:type="dxa" w:w="2163"/>
          </w:tcPr>
          <w:p>
            <w:pPr>
              <w:spacing w:before="20" w:after="20"/>
            </w:pPr>
            <w:r/>
            <w:r>
              <w:rPr>
                <w:rFonts w:ascii="Verdana" w:hAnsi="Verdana"/>
                <w:b w:val="0"/>
                <w:sz w:val="16"/>
              </w:rPr>
              <w:t>Potencia de la señal superior a 1 mW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0 21 014</w:t>
            </w:r>
          </w:p>
        </w:tc>
        <w:tc>
          <w:tcPr>
            <w:tcW w:type="dxa" w:w="2163"/>
          </w:tcPr>
          <w:p>
            <w:pPr>
              <w:spacing w:before="20" w:after="20"/>
            </w:pPr>
            <w:r/>
            <w:r>
              <w:rPr>
                <w:rFonts w:ascii="Verdana" w:hAnsi="Verdana"/>
                <w:b w:val="0"/>
                <w:sz w:val="16"/>
              </w:rPr>
              <w:t>Velocidad media Doppler (radial)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0 21 017</w:t>
            </w:r>
          </w:p>
        </w:tc>
        <w:tc>
          <w:tcPr>
            <w:tcW w:type="dxa" w:w="2163"/>
          </w:tcPr>
          <w:p>
            <w:pPr>
              <w:spacing w:before="20" w:after="20"/>
            </w:pPr>
            <w:r/>
            <w:r>
              <w:rPr>
                <w:rFonts w:ascii="Verdana" w:hAnsi="Verdana"/>
                <w:b w:val="0"/>
                <w:sz w:val="16"/>
              </w:rPr>
              <w:t>Ancho espectral de la velocidad Doppler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Relación señal-ruido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3 21 004</w:t>
            </w:r>
          </w:p>
        </w:tc>
        <w:tc>
          <w:tcPr>
            <w:tcW w:type="dxa" w:w="2163"/>
          </w:tcPr>
          <w:p>
            <w:pPr>
              <w:spacing w:before="20" w:after="20"/>
            </w:pPr>
            <w:r>
              <w:rPr>
                <w:b/>
              </w:rPr>
            </w:r>
            <w:r>
              <w:rPr>
                <w:rFonts w:ascii="Verdana" w:hAnsi="Verdana"/>
                <w:b/>
                <w:sz w:val="16"/>
              </w:rPr>
              <w:t>(Perfilador del viento — datos relativos al momento de sondeo)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Identificación y tipo de estación, fecha/hora, localización (gran precisión),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Tipo de instrumentos de medición utilizados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3 21 003</w:t>
            </w:r>
          </w:p>
        </w:tc>
        <w:tc>
          <w:tcPr>
            <w:tcW w:type="dxa" w:w="2163"/>
          </w:tcPr>
          <w:p>
            <w:pPr>
              <w:spacing w:before="20" w:after="20"/>
            </w:pPr>
            <w:r/>
            <w:r>
              <w:rPr>
                <w:rFonts w:ascii="Verdana" w:hAnsi="Verdana"/>
                <w:b w:val="0"/>
                <w:sz w:val="16"/>
              </w:rPr>
              <w:t>Perfilador de viento — datos relativos al momento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3 21 005</w:t>
            </w:r>
          </w:p>
        </w:tc>
        <w:tc>
          <w:tcPr>
            <w:tcW w:type="dxa" w:w="2163"/>
          </w:tcPr>
          <w:p>
            <w:pPr>
              <w:spacing w:before="20" w:after="20"/>
            </w:pPr>
            <w:r>
              <w:rPr>
                <w:b/>
              </w:rPr>
            </w:r>
            <w:r>
              <w:rPr>
                <w:rFonts w:ascii="Verdana" w:hAnsi="Verdana"/>
                <w:b/>
                <w:sz w:val="16"/>
              </w:rPr>
              <w:t>(Características de los emisores-receptores)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0 25 004</w:t>
            </w:r>
          </w:p>
        </w:tc>
        <w:tc>
          <w:tcPr>
            <w:tcW w:type="dxa" w:w="2163"/>
          </w:tcPr>
          <w:p>
            <w:pPr>
              <w:spacing w:before="20" w:after="20"/>
            </w:pPr>
            <w:r/>
            <w:r>
              <w:rPr>
                <w:rFonts w:ascii="Verdana" w:hAnsi="Verdana"/>
                <w:b w:val="0"/>
                <w:sz w:val="16"/>
              </w:rPr>
              <w:t>Proceso de datos sobre ecos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Frecuencia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0 02 122</w:t>
            </w:r>
          </w:p>
        </w:tc>
        <w:tc>
          <w:tcPr>
            <w:tcW w:type="dxa" w:w="2163"/>
          </w:tcPr>
          <w:p>
            <w:pPr>
              <w:spacing w:before="20" w:after="20"/>
            </w:pPr>
            <w:r/>
            <w:r>
              <w:rPr>
                <w:rFonts w:ascii="Verdana" w:hAnsi="Verdana"/>
                <w:b w:val="0"/>
                <w:sz w:val="16"/>
              </w:rPr>
              <w:t>Alcance de la agilidad de la frecuencia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0 02 123</w:t>
            </w:r>
          </w:p>
        </w:tc>
        <w:tc>
          <w:tcPr>
            <w:tcW w:type="dxa" w:w="2163"/>
          </w:tcPr>
          <w:p>
            <w:pPr>
              <w:spacing w:before="20" w:after="20"/>
            </w:pPr>
            <w:r/>
            <w:r>
              <w:rPr>
                <w:rFonts w:ascii="Verdana" w:hAnsi="Verdana"/>
                <w:b w:val="0"/>
                <w:sz w:val="16"/>
              </w:rPr>
              <w:t>Potencia de cresta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0 02 124</w:t>
            </w:r>
          </w:p>
        </w:tc>
        <w:tc>
          <w:tcPr>
            <w:tcW w:type="dxa" w:w="2163"/>
          </w:tcPr>
          <w:p>
            <w:pPr>
              <w:spacing w:before="20" w:after="20"/>
            </w:pPr>
            <w:r/>
            <w:r>
              <w:rPr>
                <w:rFonts w:ascii="Verdana" w:hAnsi="Verdana"/>
                <w:b w:val="0"/>
                <w:sz w:val="16"/>
              </w:rPr>
              <w:t>Potencia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0 02 125</w:t>
            </w:r>
          </w:p>
        </w:tc>
        <w:tc>
          <w:tcPr>
            <w:tcW w:type="dxa" w:w="2163"/>
          </w:tcPr>
          <w:p>
            <w:pPr>
              <w:spacing w:before="20" w:after="20"/>
            </w:pPr>
            <w:r/>
            <w:r>
              <w:rPr>
                <w:rFonts w:ascii="Verdana" w:hAnsi="Verdana"/>
                <w:b w:val="0"/>
                <w:sz w:val="16"/>
              </w:rPr>
              <w:t>Frecuencia de repetición de los impulsos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0 02 126</w:t>
            </w:r>
          </w:p>
        </w:tc>
        <w:tc>
          <w:tcPr>
            <w:tcW w:type="dxa" w:w="2163"/>
          </w:tcPr>
          <w:p>
            <w:pPr>
              <w:spacing w:before="20" w:after="20"/>
            </w:pPr>
            <w:r/>
            <w:r>
              <w:rPr>
                <w:rFonts w:ascii="Verdana" w:hAnsi="Verdana"/>
                <w:b w:val="0"/>
                <w:sz w:val="16"/>
              </w:rPr>
              <w:t>Anchura de impulso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0 02 127</w:t>
            </w:r>
          </w:p>
        </w:tc>
        <w:tc>
          <w:tcPr>
            <w:tcW w:type="dxa" w:w="2163"/>
          </w:tcPr>
          <w:p>
            <w:pPr>
              <w:spacing w:before="20" w:after="20"/>
            </w:pPr>
            <w:r/>
            <w:r>
              <w:rPr>
                <w:rFonts w:ascii="Verdana" w:hAnsi="Verdana"/>
                <w:b w:val="0"/>
                <w:sz w:val="16"/>
              </w:rPr>
              <w:t>Frecuencia intermedia del receptor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0 02 128</w:t>
            </w:r>
          </w:p>
        </w:tc>
        <w:tc>
          <w:tcPr>
            <w:tcW w:type="dxa" w:w="2163"/>
          </w:tcPr>
          <w:p>
            <w:pPr>
              <w:spacing w:before="20" w:after="20"/>
            </w:pPr>
            <w:r/>
            <w:r>
              <w:rPr>
                <w:rFonts w:ascii="Verdana" w:hAnsi="Verdana"/>
                <w:b w:val="0"/>
                <w:sz w:val="16"/>
              </w:rPr>
              <w:t>Anchura de banda de las frecuencias intermedias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0 02 129</w:t>
            </w:r>
          </w:p>
        </w:tc>
        <w:tc>
          <w:tcPr>
            <w:tcW w:type="dxa" w:w="2163"/>
          </w:tcPr>
          <w:p>
            <w:pPr>
              <w:spacing w:before="20" w:after="20"/>
            </w:pPr>
            <w:r/>
            <w:r>
              <w:rPr>
                <w:rFonts w:ascii="Verdana" w:hAnsi="Verdana"/>
                <w:b w:val="0"/>
                <w:sz w:val="16"/>
              </w:rPr>
              <w:t>Señal mínima detectable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0 02 130</w:t>
            </w:r>
          </w:p>
        </w:tc>
        <w:tc>
          <w:tcPr>
            <w:tcW w:type="dxa" w:w="2163"/>
          </w:tcPr>
          <w:p>
            <w:pPr>
              <w:spacing w:before="20" w:after="20"/>
            </w:pPr>
            <w:r/>
            <w:r>
              <w:rPr>
                <w:rFonts w:ascii="Verdana" w:hAnsi="Verdana"/>
                <w:b w:val="0"/>
                <w:sz w:val="16"/>
              </w:rPr>
              <w:t>Alcance dinámico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0 02 131</w:t>
            </w:r>
          </w:p>
        </w:tc>
        <w:tc>
          <w:tcPr>
            <w:tcW w:type="dxa" w:w="2163"/>
          </w:tcPr>
          <w:p>
            <w:pPr>
              <w:spacing w:before="20" w:after="20"/>
            </w:pPr>
            <w:r/>
            <w:r>
              <w:rPr>
                <w:rFonts w:ascii="Verdana" w:hAnsi="Verdana"/>
                <w:b w:val="0"/>
                <w:sz w:val="16"/>
              </w:rPr>
              <w:t>Control de sensibilidad en función del tiempo (STC)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3 21 006</w:t>
            </w:r>
          </w:p>
        </w:tc>
        <w:tc>
          <w:tcPr>
            <w:tcW w:type="dxa" w:w="2163"/>
          </w:tcPr>
          <w:p>
            <w:pPr>
              <w:spacing w:before="20" w:after="20"/>
            </w:pPr>
            <w:r>
              <w:rPr>
                <w:b/>
              </w:rPr>
            </w:r>
            <w:r>
              <w:rPr>
                <w:rFonts w:ascii="Verdana" w:hAnsi="Verdana"/>
                <w:b/>
                <w:sz w:val="16"/>
              </w:rPr>
              <w:t>(Características de integración)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0 25 001</w:t>
            </w:r>
          </w:p>
        </w:tc>
        <w:tc>
          <w:tcPr>
            <w:tcW w:type="dxa" w:w="2163"/>
          </w:tcPr>
          <w:p>
            <w:pPr>
              <w:spacing w:before="20" w:after="20"/>
            </w:pPr>
            <w:r/>
            <w:r>
              <w:rPr>
                <w:rFonts w:ascii="Verdana" w:hAnsi="Verdana"/>
                <w:b w:val="0"/>
                <w:sz w:val="16"/>
              </w:rPr>
              <w:t>Distancia de la puerta de integración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0 25 002</w:t>
            </w:r>
          </w:p>
        </w:tc>
        <w:tc>
          <w:tcPr>
            <w:tcW w:type="dxa" w:w="2163"/>
          </w:tcPr>
          <w:p>
            <w:pPr>
              <w:spacing w:before="20" w:after="20"/>
            </w:pPr>
            <w:r/>
            <w:r>
              <w:rPr>
                <w:rFonts w:ascii="Verdana" w:hAnsi="Verdana"/>
                <w:b w:val="0"/>
                <w:sz w:val="16"/>
              </w:rPr>
              <w:t>Número medio de puertas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0 25 003</w:t>
            </w:r>
          </w:p>
        </w:tc>
        <w:tc>
          <w:tcPr>
            <w:tcW w:type="dxa" w:w="2163"/>
          </w:tcPr>
          <w:p>
            <w:pPr>
              <w:spacing w:before="20" w:after="20"/>
            </w:pPr>
            <w:r/>
            <w:r>
              <w:rPr>
                <w:rFonts w:ascii="Verdana" w:hAnsi="Verdana"/>
                <w:b w:val="0"/>
                <w:sz w:val="16"/>
              </w:rPr>
              <w:t>Número de impulsos integrales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0 25 005</w:t>
            </w:r>
          </w:p>
        </w:tc>
        <w:tc>
          <w:tcPr>
            <w:tcW w:type="dxa" w:w="2163"/>
          </w:tcPr>
          <w:p>
            <w:pPr>
              <w:spacing w:before="20" w:after="20"/>
            </w:pPr>
            <w:r/>
            <w:r>
              <w:rPr>
                <w:rFonts w:ascii="Verdana" w:hAnsi="Verdana"/>
                <w:b w:val="0"/>
                <w:sz w:val="16"/>
              </w:rPr>
              <w:t>Integración de los ecos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3 21 007</w:t>
            </w:r>
          </w:p>
        </w:tc>
        <w:tc>
          <w:tcPr>
            <w:tcW w:type="dxa" w:w="2163"/>
          </w:tcPr>
          <w:p>
            <w:pPr>
              <w:spacing w:before="20" w:after="20"/>
            </w:pPr>
            <w:r>
              <w:rPr>
                <w:b/>
              </w:rPr>
            </w:r>
            <w:r>
              <w:rPr>
                <w:rFonts w:ascii="Verdana" w:hAnsi="Verdana"/>
                <w:b/>
                <w:sz w:val="16"/>
              </w:rPr>
              <w:t>(Correcciones)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0 25 009</w:t>
            </w:r>
          </w:p>
        </w:tc>
        <w:tc>
          <w:tcPr>
            <w:tcW w:type="dxa" w:w="2163"/>
          </w:tcPr>
          <w:p>
            <w:pPr>
              <w:spacing w:before="20" w:after="20"/>
            </w:pPr>
            <w:r/>
            <w:r>
              <w:rPr>
                <w:rFonts w:ascii="Verdana" w:hAnsi="Verdana"/>
                <w:b w:val="0"/>
                <w:sz w:val="16"/>
              </w:rPr>
              <w:t>Método de calibración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0 25 010</w:t>
            </w:r>
          </w:p>
        </w:tc>
        <w:tc>
          <w:tcPr>
            <w:tcW w:type="dxa" w:w="2163"/>
          </w:tcPr>
          <w:p>
            <w:pPr>
              <w:spacing w:before="20" w:after="20"/>
            </w:pPr>
            <w:r/>
            <w:r>
              <w:rPr>
                <w:rFonts w:ascii="Verdana" w:hAnsi="Verdana"/>
                <w:b w:val="0"/>
                <w:sz w:val="16"/>
              </w:rPr>
              <w:t>Tratamiento de los ecos parásitos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0 25 011</w:t>
            </w:r>
          </w:p>
        </w:tc>
        <w:tc>
          <w:tcPr>
            <w:tcW w:type="dxa" w:w="2163"/>
          </w:tcPr>
          <w:p>
            <w:pPr>
              <w:spacing w:before="20" w:after="20"/>
            </w:pPr>
            <w:r/>
            <w:r>
              <w:rPr>
                <w:rFonts w:ascii="Verdana" w:hAnsi="Verdana"/>
                <w:b w:val="0"/>
                <w:sz w:val="16"/>
              </w:rPr>
              <w:t>Corrección de los ecos de suelo (filtrado)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0 25 012</w:t>
            </w:r>
          </w:p>
        </w:tc>
        <w:tc>
          <w:tcPr>
            <w:tcW w:type="dxa" w:w="2163"/>
          </w:tcPr>
          <w:p>
            <w:pPr>
              <w:spacing w:before="20" w:after="20"/>
            </w:pPr>
            <w:r/>
            <w:r>
              <w:rPr>
                <w:rFonts w:ascii="Verdana" w:hAnsi="Verdana"/>
                <w:b w:val="0"/>
                <w:sz w:val="16"/>
              </w:rPr>
              <w:t>Corrección de la atenuación del alcance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0 25 013</w:t>
            </w:r>
          </w:p>
        </w:tc>
        <w:tc>
          <w:tcPr>
            <w:tcW w:type="dxa" w:w="2163"/>
          </w:tcPr>
          <w:p>
            <w:pPr>
              <w:spacing w:before="20" w:after="20"/>
            </w:pPr>
            <w:r/>
            <w:r>
              <w:rPr>
                <w:rFonts w:ascii="Verdana" w:hAnsi="Verdana"/>
                <w:b w:val="0"/>
                <w:sz w:val="16"/>
              </w:rPr>
              <w:t>Corrección de la banda brillante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0 25 015</w:t>
            </w:r>
          </w:p>
        </w:tc>
        <w:tc>
          <w:tcPr>
            <w:tcW w:type="dxa" w:w="2163"/>
          </w:tcPr>
          <w:p>
            <w:pPr>
              <w:spacing w:before="20" w:after="20"/>
            </w:pPr>
            <w:r/>
            <w:r>
              <w:rPr>
                <w:rFonts w:ascii="Verdana" w:hAnsi="Verdana"/>
                <w:b w:val="0"/>
                <w:sz w:val="16"/>
              </w:rPr>
              <w:t>Corrección de la atenuación por el radomo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0 25 016</w:t>
            </w:r>
          </w:p>
        </w:tc>
        <w:tc>
          <w:tcPr>
            <w:tcW w:type="dxa" w:w="2163"/>
          </w:tcPr>
          <w:p>
            <w:pPr>
              <w:spacing w:before="20" w:after="20"/>
            </w:pPr>
            <w:r/>
            <w:r>
              <w:rPr>
                <w:rFonts w:ascii="Verdana" w:hAnsi="Verdana"/>
                <w:b w:val="0"/>
                <w:sz w:val="16"/>
              </w:rPr>
              <w:t>Corrección de la atenuación en aire claro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0 25 017</w:t>
            </w:r>
          </w:p>
        </w:tc>
        <w:tc>
          <w:tcPr>
            <w:tcW w:type="dxa" w:w="2163"/>
          </w:tcPr>
          <w:p>
            <w:pPr>
              <w:spacing w:before="20" w:after="20"/>
            </w:pPr>
            <w:r/>
            <w:r>
              <w:rPr>
                <w:rFonts w:ascii="Verdana" w:hAnsi="Verdana"/>
                <w:b w:val="0"/>
                <w:sz w:val="16"/>
              </w:rPr>
              <w:t>Corrección de la atenuación por las precipitaciones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3 21 008</w:t>
            </w:r>
          </w:p>
        </w:tc>
        <w:tc>
          <w:tcPr>
            <w:tcW w:type="dxa" w:w="2163"/>
          </w:tcPr>
          <w:p>
            <w:pPr>
              <w:spacing w:before="20" w:after="20"/>
            </w:pPr>
            <w:r>
              <w:rPr>
                <w:b/>
              </w:rPr>
            </w:r>
            <w:r>
              <w:rPr>
                <w:rFonts w:ascii="Verdana" w:hAnsi="Verdana"/>
                <w:b/>
                <w:sz w:val="16"/>
              </w:rPr>
              <w:t>(Conversión de Z a 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0 25 006</w:t>
            </w:r>
          </w:p>
        </w:tc>
        <w:tc>
          <w:tcPr>
            <w:tcW w:type="dxa" w:w="2163"/>
          </w:tcPr>
          <w:p>
            <w:pPr>
              <w:spacing w:before="20" w:after="20"/>
            </w:pPr>
            <w:r/>
            <w:r>
              <w:rPr>
                <w:rFonts w:ascii="Verdana" w:hAnsi="Verdana"/>
                <w:b w:val="0"/>
                <w:sz w:val="16"/>
              </w:rPr>
              <w:t>Conversión Z a 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0 25 007</w:t>
            </w:r>
          </w:p>
        </w:tc>
        <w:tc>
          <w:tcPr>
            <w:tcW w:type="dxa" w:w="2163"/>
          </w:tcPr>
          <w:p>
            <w:pPr>
              <w:spacing w:before="20" w:after="20"/>
            </w:pPr>
            <w:r/>
            <w:r>
              <w:rPr>
                <w:rFonts w:ascii="Verdana" w:hAnsi="Verdana"/>
                <w:b w:val="0"/>
                <w:sz w:val="16"/>
              </w:rPr>
              <w:t>Factor de conversión Z a 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0 25 008</w:t>
            </w:r>
          </w:p>
        </w:tc>
        <w:tc>
          <w:tcPr>
            <w:tcW w:type="dxa" w:w="2163"/>
          </w:tcPr>
          <w:p>
            <w:pPr>
              <w:spacing w:before="20" w:after="20"/>
            </w:pPr>
            <w:r/>
            <w:r>
              <w:rPr>
                <w:rFonts w:ascii="Verdana" w:hAnsi="Verdana"/>
                <w:b w:val="0"/>
                <w:sz w:val="16"/>
              </w:rPr>
              <w:t>Exponente de conversión Z a 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3 21 009</w:t>
            </w:r>
          </w:p>
        </w:tc>
        <w:tc>
          <w:tcPr>
            <w:tcW w:type="dxa" w:w="2163"/>
          </w:tcPr>
          <w:p>
            <w:pPr>
              <w:spacing w:before="20" w:after="20"/>
            </w:pPr>
            <w:r>
              <w:rPr>
                <w:b/>
              </w:rPr>
            </w:r>
            <w:r>
              <w:rPr>
                <w:rFonts w:ascii="Verdana" w:hAnsi="Verdana"/>
                <w:b/>
                <w:sz w:val="16"/>
              </w:rPr>
              <w:t>(Enlace de A a 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0 25 018</w:t>
            </w:r>
          </w:p>
        </w:tc>
        <w:tc>
          <w:tcPr>
            <w:tcW w:type="dxa" w:w="2163"/>
          </w:tcPr>
          <w:p>
            <w:pPr>
              <w:spacing w:before="20" w:after="20"/>
            </w:pPr>
            <w:r/>
            <w:r>
              <w:rPr>
                <w:rFonts w:ascii="Verdana" w:hAnsi="Verdana"/>
                <w:b w:val="0"/>
                <w:sz w:val="16"/>
              </w:rPr>
              <w:t>Ley que enlaza A a Z para el factor de atenuación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0 25 019</w:t>
            </w:r>
          </w:p>
        </w:tc>
        <w:tc>
          <w:tcPr>
            <w:tcW w:type="dxa" w:w="2163"/>
          </w:tcPr>
          <w:p>
            <w:pPr>
              <w:spacing w:before="20" w:after="20"/>
            </w:pPr>
            <w:r/>
            <w:r>
              <w:rPr>
                <w:rFonts w:ascii="Verdana" w:hAnsi="Verdana"/>
                <w:b w:val="0"/>
                <w:sz w:val="16"/>
              </w:rPr>
              <w:t>Ley que enlaza A a Z para el exponente de atenuación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3 21 010</w:t>
            </w:r>
          </w:p>
        </w:tc>
        <w:tc>
          <w:tcPr>
            <w:tcW w:type="dxa" w:w="2163"/>
          </w:tcPr>
          <w:p>
            <w:pPr>
              <w:spacing w:before="20" w:after="20"/>
            </w:pPr>
            <w:r>
              <w:rPr>
                <w:b/>
              </w:rPr>
            </w:r>
            <w:r>
              <w:rPr>
                <w:rFonts w:ascii="Verdana" w:hAnsi="Verdana"/>
                <w:b/>
                <w:sz w:val="16"/>
              </w:rPr>
              <w:t>(Características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0 02 101</w:t>
            </w:r>
          </w:p>
        </w:tc>
        <w:tc>
          <w:tcPr>
            <w:tcW w:type="dxa" w:w="2163"/>
          </w:tcPr>
          <w:p>
            <w:pPr>
              <w:spacing w:before="20" w:after="20"/>
            </w:pPr>
            <w:r/>
            <w:r>
              <w:rPr>
                <w:rFonts w:ascii="Verdana" w:hAnsi="Verdana"/>
                <w:b w:val="0"/>
                <w:sz w:val="16"/>
              </w:rPr>
              <w:t>Tipo de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t>Altitud de la base de la torre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0 02 102</w:t>
            </w:r>
          </w:p>
        </w:tc>
        <w:tc>
          <w:tcPr>
            <w:tcW w:type="dxa" w:w="2163"/>
          </w:tcPr>
          <w:p>
            <w:pPr>
              <w:spacing w:before="20" w:after="20"/>
            </w:pPr>
            <w:r/>
            <w:r>
              <w:rPr>
                <w:rFonts w:ascii="Verdana" w:hAnsi="Verdana"/>
                <w:b w:val="0"/>
                <w:sz w:val="16"/>
              </w:rPr>
              <w:t>Altura de la antena sobre la base de la torre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0 02 103</w:t>
            </w:r>
          </w:p>
        </w:tc>
        <w:tc>
          <w:tcPr>
            <w:tcW w:type="dxa" w:w="2163"/>
          </w:tcPr>
          <w:p>
            <w:pPr>
              <w:spacing w:before="20" w:after="20"/>
            </w:pPr>
            <w:r/>
            <w:r>
              <w:rPr>
                <w:rFonts w:ascii="Verdana" w:hAnsi="Verdana"/>
                <w:b w:val="0"/>
                <w:sz w:val="16"/>
              </w:rPr>
              <w:t>Radomo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Polarización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0 02 105</w:t>
            </w:r>
          </w:p>
        </w:tc>
        <w:tc>
          <w:tcPr>
            <w:tcW w:type="dxa" w:w="2163"/>
          </w:tcPr>
          <w:p>
            <w:pPr>
              <w:spacing w:before="20" w:after="20"/>
            </w:pPr>
            <w:r/>
            <w:r>
              <w:rPr>
                <w:rFonts w:ascii="Verdana" w:hAnsi="Verdana"/>
                <w:b w:val="0"/>
                <w:sz w:val="16"/>
              </w:rPr>
              <w:t>Ganancia máxima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0 02 106</w:t>
            </w:r>
          </w:p>
        </w:tc>
        <w:tc>
          <w:tcPr>
            <w:tcW w:type="dxa" w:w="2163"/>
          </w:tcPr>
          <w:p>
            <w:pPr>
              <w:spacing w:before="20" w:after="20"/>
            </w:pPr>
            <w:r/>
            <w:r>
              <w:rPr>
                <w:rFonts w:ascii="Verdana" w:hAnsi="Verdana"/>
                <w:b w:val="0"/>
                <w:sz w:val="16"/>
              </w:rPr>
              <w:t>Anchura del haz a 3 dB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0 02 107</w:t>
            </w:r>
          </w:p>
        </w:tc>
        <w:tc>
          <w:tcPr>
            <w:tcW w:type="dxa" w:w="2163"/>
          </w:tcPr>
          <w:p>
            <w:pPr>
              <w:spacing w:before="20" w:after="20"/>
            </w:pPr>
            <w:r/>
            <w:r>
              <w:rPr>
                <w:rFonts w:ascii="Verdana" w:hAnsi="Verdana"/>
                <w:b w:val="0"/>
                <w:sz w:val="16"/>
              </w:rPr>
              <w:t>Supresión de los lóbulos laterales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0 02 108</w:t>
            </w:r>
          </w:p>
        </w:tc>
        <w:tc>
          <w:tcPr>
            <w:tcW w:type="dxa" w:w="2163"/>
          </w:tcPr>
          <w:p>
            <w:pPr>
              <w:spacing w:before="20" w:after="20"/>
            </w:pPr>
            <w:r/>
            <w:r>
              <w:rPr>
                <w:rFonts w:ascii="Verdana" w:hAnsi="Verdana"/>
                <w:b w:val="0"/>
                <w:sz w:val="16"/>
              </w:rPr>
              <w:t>Discriminación de la polarización cruzada (en el eje)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0 02 109</w:t>
            </w:r>
          </w:p>
        </w:tc>
        <w:tc>
          <w:tcPr>
            <w:tcW w:type="dxa" w:w="2163"/>
          </w:tcPr>
          <w:p>
            <w:pPr>
              <w:spacing w:before="20" w:after="20"/>
            </w:pPr>
            <w:r/>
            <w:r>
              <w:rPr>
                <w:rFonts w:ascii="Verdana" w:hAnsi="Verdana"/>
                <w:b w:val="0"/>
                <w:sz w:val="16"/>
              </w:rPr>
              <w:t>Velocidad angular de la antena (en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0 02 110</w:t>
            </w:r>
          </w:p>
        </w:tc>
        <w:tc>
          <w:tcPr>
            <w:tcW w:type="dxa" w:w="2163"/>
          </w:tcPr>
          <w:p>
            <w:pPr>
              <w:spacing w:before="20" w:after="20"/>
            </w:pPr>
            <w:r/>
            <w:r>
              <w:rPr>
                <w:rFonts w:ascii="Verdana" w:hAnsi="Verdana"/>
                <w:b w:val="0"/>
                <w:sz w:val="16"/>
              </w:rPr>
              <w:t>Velocidad angular de la antena (en elevación)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0 02 132</w:t>
            </w:r>
          </w:p>
        </w:tc>
        <w:tc>
          <w:tcPr>
            <w:tcW w:type="dxa" w:w="2163"/>
          </w:tcPr>
          <w:p>
            <w:pPr>
              <w:spacing w:before="20" w:after="20"/>
            </w:pPr>
            <w:r/>
            <w:r>
              <w:rPr>
                <w:rFonts w:ascii="Verdana" w:hAnsi="Verdana"/>
                <w:b w:val="0"/>
                <w:sz w:val="16"/>
              </w:rPr>
              <w:t>Precisión de puntería en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0 02 133</w:t>
            </w:r>
          </w:p>
        </w:tc>
        <w:tc>
          <w:tcPr>
            <w:tcW w:type="dxa" w:w="2163"/>
          </w:tcPr>
          <w:p>
            <w:pPr>
              <w:spacing w:before="20" w:after="20"/>
            </w:pPr>
            <w:r/>
            <w:r>
              <w:rPr>
                <w:rFonts w:ascii="Verdana" w:hAnsi="Verdana"/>
                <w:b w:val="0"/>
                <w:sz w:val="16"/>
              </w:rPr>
              <w:t>Precisión de puntería en elevación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3 21 011</w:t>
            </w:r>
          </w:p>
        </w:tc>
        <w:tc>
          <w:tcPr>
            <w:tcW w:type="dxa" w:w="2163"/>
          </w:tcPr>
          <w:p>
            <w:pPr>
              <w:spacing w:before="20" w:after="20"/>
            </w:pPr>
            <w:r>
              <w:rPr>
                <w:b/>
              </w:rPr>
            </w:r>
            <w:r>
              <w:rPr>
                <w:rFonts w:ascii="Verdana" w:hAnsi="Verdana"/>
                <w:b/>
                <w:sz w:val="16"/>
              </w:rPr>
              <w:t>(Características generales)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0 30 031</w:t>
            </w:r>
          </w:p>
        </w:tc>
        <w:tc>
          <w:tcPr>
            <w:tcW w:type="dxa" w:w="2163"/>
          </w:tcPr>
          <w:p>
            <w:pPr>
              <w:spacing w:before="20" w:after="20"/>
            </w:pPr>
            <w:r/>
            <w:r>
              <w:rPr>
                <w:rFonts w:ascii="Verdana" w:hAnsi="Verdana"/>
                <w:b w:val="0"/>
                <w:sz w:val="16"/>
              </w:rPr>
              <w:t>Tipo de imagen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0 30 032</w:t>
            </w:r>
          </w:p>
        </w:tc>
        <w:tc>
          <w:tcPr>
            <w:tcW w:type="dxa" w:w="2163"/>
          </w:tcPr>
          <w:p>
            <w:pPr>
              <w:spacing w:before="20" w:after="20"/>
            </w:pPr>
            <w:r/>
            <w:r>
              <w:rPr>
                <w:rFonts w:ascii="Verdana" w:hAnsi="Verdana"/>
                <w:b w:val="0"/>
                <w:sz w:val="16"/>
              </w:rPr>
              <w:t>Combinación con otros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0 29 002</w:t>
            </w:r>
          </w:p>
        </w:tc>
        <w:tc>
          <w:tcPr>
            <w:tcW w:type="dxa" w:w="2163"/>
          </w:tcPr>
          <w:p>
            <w:pPr>
              <w:spacing w:before="20" w:after="20"/>
            </w:pPr>
            <w:r/>
            <w:r>
              <w:rPr>
                <w:rFonts w:ascii="Verdana" w:hAnsi="Verdana"/>
                <w:b w:val="0"/>
                <w:sz w:val="16"/>
              </w:rPr>
              <w:t>Tipo de retícula de coordenadas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3 21 012</w:t>
            </w:r>
          </w:p>
        </w:tc>
        <w:tc>
          <w:tcPr>
            <w:tcW w:type="dxa" w:w="2163"/>
          </w:tcPr>
          <w:p>
            <w:pPr>
              <w:spacing w:before="20" w:after="20"/>
            </w:pPr>
            <w:r>
              <w:rPr>
                <w:b/>
              </w:rPr>
            </w:r>
            <w:r>
              <w:rPr>
                <w:rFonts w:ascii="Verdana" w:hAnsi="Verdana"/>
                <w:b/>
                <w:sz w:val="16"/>
              </w:rPr>
              <w:t>(Elevación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0 02 135</w:t>
            </w:r>
          </w:p>
        </w:tc>
        <w:tc>
          <w:tcPr>
            <w:tcW w:type="dxa" w:w="2163"/>
          </w:tcPr>
          <w:p>
            <w:pPr>
              <w:spacing w:before="20" w:after="20"/>
            </w:pPr>
            <w:r/>
            <w:r>
              <w:rPr>
                <w:rFonts w:ascii="Verdana" w:hAnsi="Verdana"/>
                <w:b w:val="0"/>
                <w:sz w:val="16"/>
              </w:rPr>
              <w:t>Elevación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3 21 021</w:t>
            </w:r>
          </w:p>
        </w:tc>
        <w:tc>
          <w:tcPr>
            <w:tcW w:type="dxa" w:w="2163"/>
          </w:tcPr>
          <w:p>
            <w:pPr>
              <w:spacing w:before="20" w:after="20"/>
            </w:pPr>
            <w:r>
              <w:rPr>
                <w:b/>
              </w:rPr>
            </w:r>
            <w:r>
              <w:rPr>
                <w:rFonts w:ascii="Verdana" w:hAnsi="Verdana"/>
                <w:b/>
                <w:sz w:val="16"/>
              </w:rPr>
              <w:t>(Información básica (encabezamiento del sistema/sitio) sobre el perfilador de viento/sistema de sondeo radioacústico (RASS))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Tipo de instrumentos de medición utilizados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0 02 101</w:t>
            </w:r>
          </w:p>
        </w:tc>
        <w:tc>
          <w:tcPr>
            <w:tcW w:type="dxa" w:w="2163"/>
          </w:tcPr>
          <w:p>
            <w:pPr>
              <w:spacing w:before="20" w:after="20"/>
            </w:pPr>
            <w:r/>
            <w:r>
              <w:rPr>
                <w:rFonts w:ascii="Verdana" w:hAnsi="Verdana"/>
                <w:b w:val="0"/>
                <w:sz w:val="16"/>
              </w:rPr>
              <w:t>Tipo de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8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0 02 106</w:t>
            </w:r>
          </w:p>
        </w:tc>
        <w:tc>
          <w:tcPr>
            <w:tcW w:type="dxa" w:w="2163"/>
          </w:tcPr>
          <w:p>
            <w:pPr>
              <w:spacing w:before="20" w:after="20"/>
            </w:pPr>
            <w:r/>
            <w:r>
              <w:rPr>
                <w:rFonts w:ascii="Verdana" w:hAnsi="Verdana"/>
                <w:b w:val="0"/>
                <w:sz w:val="16"/>
              </w:rPr>
              <w:t>Anchura del haz a 3 dB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11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Escala: –6</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Frecuencia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11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Escala: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0 25 001</w:t>
            </w:r>
          </w:p>
        </w:tc>
        <w:tc>
          <w:tcPr>
            <w:tcW w:type="dxa" w:w="2163"/>
          </w:tcPr>
          <w:p>
            <w:pPr>
              <w:spacing w:before="20" w:after="20"/>
            </w:pPr>
            <w:r/>
            <w:r>
              <w:rPr>
                <w:rFonts w:ascii="Verdana" w:hAnsi="Verdana"/>
                <w:b w:val="0"/>
                <w:sz w:val="16"/>
              </w:rPr>
              <w:t>Distancia de la puerta de integración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3 21 022</w:t>
            </w:r>
          </w:p>
        </w:tc>
        <w:tc>
          <w:tcPr>
            <w:tcW w:type="dxa" w:w="2163"/>
          </w:tcPr>
          <w:p>
            <w:pPr>
              <w:spacing w:before="20" w:after="20"/>
            </w:pPr>
            <w:r>
              <w:rPr>
                <w:b/>
              </w:rPr>
            </w:r>
            <w:r>
              <w:rPr>
                <w:rFonts w:ascii="Verdana" w:hAnsi="Verdana"/>
                <w:b/>
                <w:sz w:val="16"/>
              </w:rPr>
              <w:t>(Perfilador del viento: datos procesados sobre vientos)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Altura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2 04 001</w:t>
            </w:r>
          </w:p>
        </w:tc>
        <w:tc>
          <w:tcPr>
            <w:tcW w:type="dxa" w:w="2163"/>
          </w:tcPr>
          <w:p>
            <w:pPr>
              <w:spacing w:before="20" w:after="20"/>
            </w:pPr>
            <w:r/>
            <w:r>
              <w:rPr>
                <w:rFonts w:ascii="Verdana" w:hAnsi="Verdana"/>
                <w:b w:val="0"/>
                <w:sz w:val="16"/>
              </w:rPr>
              <w:t>Campo asociado añadido</w:t>
            </w:r>
          </w:p>
        </w:tc>
        <w:tc>
          <w:tcPr>
            <w:tcW w:type="dxa" w:w="2163"/>
          </w:tcPr>
          <w:p>
            <w:pPr>
              <w:spacing w:before="20" w:after="20"/>
            </w:pPr>
            <w:r/>
            <w:r>
              <w:rPr>
                <w:rFonts w:ascii="Verdana" w:hAnsi="Verdana"/>
                <w:b w:val="0"/>
                <w:sz w:val="16"/>
              </w:rPr>
              <w:t>1 bit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Campo asociado añadido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2 04 001</w:t>
            </w:r>
          </w:p>
        </w:tc>
        <w:tc>
          <w:tcPr>
            <w:tcW w:type="dxa" w:w="2163"/>
          </w:tcPr>
          <w:p>
            <w:pPr>
              <w:spacing w:before="20" w:after="20"/>
            </w:pPr>
            <w:r/>
            <w:r>
              <w:rPr>
                <w:rFonts w:ascii="Verdana" w:hAnsi="Verdana"/>
                <w:b w:val="0"/>
                <w:sz w:val="16"/>
              </w:rPr>
              <w:t>Campo asociado añadido</w:t>
            </w:r>
          </w:p>
        </w:tc>
        <w:tc>
          <w:tcPr>
            <w:tcW w:type="dxa" w:w="2163"/>
          </w:tcPr>
          <w:p>
            <w:pPr>
              <w:spacing w:before="20" w:after="20"/>
            </w:pPr>
            <w:r/>
            <w:r>
              <w:rPr>
                <w:rFonts w:ascii="Verdana" w:hAnsi="Verdana"/>
                <w:b w:val="0"/>
                <w:sz w:val="16"/>
              </w:rPr>
              <w:t>1 bit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0 11 006</w:t>
            </w:r>
          </w:p>
        </w:tc>
        <w:tc>
          <w:tcPr>
            <w:tcW w:type="dxa" w:w="2163"/>
          </w:tcPr>
          <w:p>
            <w:pPr>
              <w:spacing w:before="20" w:after="20"/>
            </w:pPr>
            <w:r/>
            <w:r>
              <w:rPr>
                <w:rFonts w:ascii="Verdana" w:hAnsi="Verdana"/>
                <w:b w:val="0"/>
                <w:sz w:val="16"/>
              </w:rPr>
              <w:t>Componente 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Campo asociado añadido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Relación señal-ruido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3 21 023</w:t>
            </w:r>
          </w:p>
        </w:tc>
        <w:tc>
          <w:tcPr>
            <w:tcW w:type="dxa" w:w="2163"/>
          </w:tcPr>
          <w:p>
            <w:pPr>
              <w:spacing w:before="20" w:after="20"/>
            </w:pPr>
            <w:r>
              <w:rPr>
                <w:b/>
              </w:rPr>
            </w:r>
            <w:r>
              <w:rPr>
                <w:rFonts w:ascii="Verdana" w:hAnsi="Verdana"/>
                <w:b/>
                <w:sz w:val="16"/>
              </w:rPr>
              <w:t>(Perfilador del viento: datos sin procesar sobre vientos)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Altura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0 21 091</w:t>
            </w:r>
          </w:p>
        </w:tc>
        <w:tc>
          <w:tcPr>
            <w:tcW w:type="dxa" w:w="2163"/>
          </w:tcPr>
          <w:p>
            <w:pPr>
              <w:spacing w:before="20" w:after="20"/>
            </w:pPr>
            <w:r/>
            <w:r>
              <w:rPr>
                <w:rFonts w:ascii="Verdana" w:hAnsi="Verdana"/>
                <w:b w:val="0"/>
                <w:sz w:val="16"/>
              </w:rPr>
              <w:t>Momento 0 del espectro Doppler de la señal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Relación señal-ruido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0 21 014</w:t>
            </w:r>
          </w:p>
        </w:tc>
        <w:tc>
          <w:tcPr>
            <w:tcW w:type="dxa" w:w="2163"/>
          </w:tcPr>
          <w:p>
            <w:pPr>
              <w:spacing w:before="20" w:after="20"/>
            </w:pPr>
            <w:r/>
            <w:r>
              <w:rPr>
                <w:rFonts w:ascii="Verdana" w:hAnsi="Verdana"/>
                <w:b w:val="0"/>
                <w:sz w:val="16"/>
              </w:rPr>
              <w:t>Velocidad media Doppler (radial)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9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0 21 017</w:t>
            </w:r>
          </w:p>
        </w:tc>
        <w:tc>
          <w:tcPr>
            <w:tcW w:type="dxa" w:w="2163"/>
          </w:tcPr>
          <w:p>
            <w:pPr>
              <w:spacing w:before="20" w:after="20"/>
            </w:pPr>
            <w:r/>
            <w:r>
              <w:rPr>
                <w:rFonts w:ascii="Verdana" w:hAnsi="Verdana"/>
                <w:b w:val="0"/>
                <w:sz w:val="16"/>
              </w:rPr>
              <w:t>Ancho espectral de la velocidad Doppler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3 21 024</w:t>
            </w:r>
          </w:p>
        </w:tc>
        <w:tc>
          <w:tcPr>
            <w:tcW w:type="dxa" w:w="2163"/>
          </w:tcPr>
          <w:p>
            <w:pPr>
              <w:spacing w:before="20" w:after="20"/>
            </w:pPr>
            <w:r>
              <w:rPr>
                <w:b/>
              </w:rPr>
            </w:r>
            <w:r>
              <w:rPr>
                <w:rFonts w:ascii="Verdana" w:hAnsi="Verdana"/>
                <w:b/>
                <w:sz w:val="16"/>
              </w:rPr>
              <w:t>(Modo RASS: datos procesados RASS (sistema de sondeo radioacústico))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Altura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2 04 001</w:t>
            </w:r>
          </w:p>
        </w:tc>
        <w:tc>
          <w:tcPr>
            <w:tcW w:type="dxa" w:w="2163"/>
          </w:tcPr>
          <w:p>
            <w:pPr>
              <w:spacing w:before="20" w:after="20"/>
            </w:pPr>
            <w:r/>
            <w:r>
              <w:rPr>
                <w:rFonts w:ascii="Verdana" w:hAnsi="Verdana"/>
                <w:b w:val="0"/>
                <w:sz w:val="16"/>
              </w:rPr>
              <w:t>Campo asociado añadido</w:t>
            </w:r>
          </w:p>
        </w:tc>
        <w:tc>
          <w:tcPr>
            <w:tcW w:type="dxa" w:w="2163"/>
          </w:tcPr>
          <w:p>
            <w:pPr>
              <w:spacing w:before="20" w:after="20"/>
            </w:pPr>
            <w:r/>
            <w:r>
              <w:rPr>
                <w:rFonts w:ascii="Verdana" w:hAnsi="Verdana"/>
                <w:b w:val="0"/>
                <w:sz w:val="16"/>
              </w:rPr>
              <w:t>1 bit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0 12 007</w:t>
            </w:r>
          </w:p>
        </w:tc>
        <w:tc>
          <w:tcPr>
            <w:tcW w:type="dxa" w:w="2163"/>
          </w:tcPr>
          <w:p>
            <w:pPr>
              <w:spacing w:before="20" w:after="20"/>
            </w:pPr>
            <w:r/>
            <w:r>
              <w:rPr>
                <w:rFonts w:ascii="Verdana" w:hAnsi="Verdana"/>
                <w:b w:val="0"/>
                <w:sz w:val="16"/>
              </w:rPr>
              <w:t>Temperatura virtual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0 11 006</w:t>
            </w:r>
          </w:p>
        </w:tc>
        <w:tc>
          <w:tcPr>
            <w:tcW w:type="dxa" w:w="2163"/>
          </w:tcPr>
          <w:p>
            <w:pPr>
              <w:spacing w:before="20" w:after="20"/>
            </w:pPr>
            <w:r/>
            <w:r>
              <w:rPr>
                <w:rFonts w:ascii="Verdana" w:hAnsi="Verdana"/>
                <w:b w:val="0"/>
                <w:sz w:val="16"/>
              </w:rPr>
              <w:t>Componente 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Campo asociado añadido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Relación señal-ruido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3 21 025</w:t>
            </w:r>
          </w:p>
        </w:tc>
        <w:tc>
          <w:tcPr>
            <w:tcW w:type="dxa" w:w="2163"/>
          </w:tcPr>
          <w:p>
            <w:pPr>
              <w:spacing w:before="20" w:after="20"/>
            </w:pPr>
            <w:r>
              <w:rPr>
                <w:b/>
              </w:rPr>
            </w:r>
            <w:r>
              <w:rPr>
                <w:rFonts w:ascii="Verdana" w:hAnsi="Verdana"/>
                <w:b/>
                <w:sz w:val="16"/>
              </w:rPr>
              <w:t>(Modo RASS: datos sin procesar RASS (sistema de sondeo radioacústico))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Altura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0 21 091</w:t>
            </w:r>
          </w:p>
        </w:tc>
        <w:tc>
          <w:tcPr>
            <w:tcW w:type="dxa" w:w="2163"/>
          </w:tcPr>
          <w:p>
            <w:pPr>
              <w:spacing w:before="20" w:after="20"/>
            </w:pPr>
            <w:r/>
            <w:r>
              <w:rPr>
                <w:rFonts w:ascii="Verdana" w:hAnsi="Verdana"/>
                <w:b w:val="0"/>
                <w:sz w:val="16"/>
              </w:rPr>
              <w:t>Momento 0 del espectro Doppler de la señal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Relación señal-ruido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0 21 014</w:t>
            </w:r>
          </w:p>
        </w:tc>
        <w:tc>
          <w:tcPr>
            <w:tcW w:type="dxa" w:w="2163"/>
          </w:tcPr>
          <w:p>
            <w:pPr>
              <w:spacing w:before="20" w:after="20"/>
            </w:pPr>
            <w:r/>
            <w:r>
              <w:rPr>
                <w:rFonts w:ascii="Verdana" w:hAnsi="Verdana"/>
                <w:b w:val="0"/>
                <w:sz w:val="16"/>
              </w:rPr>
              <w:t>Velocidad media Doppler (radial)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9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0 21 017</w:t>
            </w:r>
          </w:p>
        </w:tc>
        <w:tc>
          <w:tcPr>
            <w:tcW w:type="dxa" w:w="2163"/>
          </w:tcPr>
          <w:p>
            <w:pPr>
              <w:spacing w:before="20" w:after="20"/>
            </w:pPr>
            <w:r/>
            <w:r>
              <w:rPr>
                <w:rFonts w:ascii="Verdana" w:hAnsi="Verdana"/>
                <w:b w:val="0"/>
                <w:sz w:val="16"/>
              </w:rPr>
              <w:t>Ancho espectral de la velocidad Doppler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0 21 092</w:t>
            </w:r>
          </w:p>
        </w:tc>
        <w:tc>
          <w:tcPr>
            <w:tcW w:type="dxa" w:w="2163"/>
          </w:tcPr>
          <w:p>
            <w:pPr>
              <w:spacing w:before="20" w:after="20"/>
            </w:pPr>
            <w:r/>
            <w:r>
              <w:rPr>
                <w:rFonts w:ascii="Verdana" w:hAnsi="Verdana"/>
                <w:b w:val="0"/>
                <w:sz w:val="16"/>
              </w:rPr>
              <w:t>Momento 0 del espectro Doppler de la señal RASS (sistema de sondeo radioacústico), con referencia a la señal RASS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0 21 030</w:t>
            </w:r>
          </w:p>
        </w:tc>
        <w:tc>
          <w:tcPr>
            <w:tcW w:type="dxa" w:w="2163"/>
          </w:tcPr>
          <w:p>
            <w:pPr>
              <w:spacing w:before="20" w:after="20"/>
            </w:pPr>
            <w:r/>
            <w:r>
              <w:rPr>
                <w:rFonts w:ascii="Verdana" w:hAnsi="Verdana"/>
                <w:b w:val="0"/>
                <w:sz w:val="16"/>
              </w:rPr>
              <w:t>Relación señal-ruido</w:t>
            </w:r>
          </w:p>
        </w:tc>
        <w:tc>
          <w:tcPr>
            <w:tcW w:type="dxa" w:w="2163"/>
          </w:tcPr>
          <w:p>
            <w:pPr>
              <w:spacing w:before="20" w:after="20"/>
            </w:pPr>
            <w:r/>
            <w:r>
              <w:rPr>
                <w:rFonts w:ascii="Verdana" w:hAnsi="Verdana"/>
                <w:b w:val="0"/>
                <w:sz w:val="16"/>
              </w:rPr>
              <w:t>Con referencia a la señal RASS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0 25 092</w:t>
            </w:r>
          </w:p>
        </w:tc>
        <w:tc>
          <w:tcPr>
            <w:tcW w:type="dxa" w:w="2163"/>
          </w:tcPr>
          <w:p>
            <w:pPr>
              <w:spacing w:before="20" w:after="20"/>
            </w:pPr>
            <w:r/>
            <w:r>
              <w:rPr>
                <w:rFonts w:ascii="Verdana" w:hAnsi="Verdana"/>
                <w:b w:val="0"/>
                <w:sz w:val="16"/>
              </w:rPr>
              <w:t>Velocidad de propagación acústica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9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0 21 017</w:t>
            </w:r>
          </w:p>
        </w:tc>
        <w:tc>
          <w:tcPr>
            <w:tcW w:type="dxa" w:w="2163"/>
          </w:tcPr>
          <w:p>
            <w:pPr>
              <w:spacing w:before="20" w:after="20"/>
            </w:pPr>
            <w:r/>
            <w:r>
              <w:rPr>
                <w:rFonts w:ascii="Verdana" w:hAnsi="Verdana"/>
                <w:b w:val="0"/>
                <w:sz w:val="16"/>
              </w:rPr>
              <w:t>Ancho espectral de la velocidad Doppler</w:t>
            </w:r>
          </w:p>
        </w:tc>
        <w:tc>
          <w:tcPr>
            <w:tcW w:type="dxa" w:w="2163"/>
          </w:tcPr>
          <w:p>
            <w:pPr>
              <w:spacing w:before="20" w:after="20"/>
            </w:pPr>
            <w:r/>
            <w:r>
              <w:rPr>
                <w:rFonts w:ascii="Verdana" w:hAnsi="Verdana"/>
                <w:b w:val="0"/>
                <w:sz w:val="16"/>
              </w:rPr>
              <w:t>Con referencia a la señal RASS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3 21 026</w:t>
            </w:r>
          </w:p>
        </w:tc>
        <w:tc>
          <w:tcPr>
            <w:tcW w:type="dxa" w:w="2163"/>
          </w:tcPr>
          <w:p>
            <w:pPr>
              <w:spacing w:before="20" w:after="20"/>
            </w:pPr>
            <w:r>
              <w:rPr>
                <w:b/>
              </w:rPr>
            </w:r>
            <w:r>
              <w:rPr>
                <w:rFonts w:ascii="Verdana" w:hAnsi="Verdana"/>
                <w:b/>
                <w:sz w:val="16"/>
              </w:rPr>
              <w:t>(Datos RASS (sistema de sondeo radioacústico) – flujos)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Altura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2 04 001</w:t>
            </w:r>
          </w:p>
        </w:tc>
        <w:tc>
          <w:tcPr>
            <w:tcW w:type="dxa" w:w="2163"/>
          </w:tcPr>
          <w:p>
            <w:pPr>
              <w:spacing w:before="20" w:after="20"/>
            </w:pPr>
            <w:r/>
            <w:r>
              <w:rPr>
                <w:rFonts w:ascii="Verdana" w:hAnsi="Verdana"/>
                <w:b w:val="0"/>
                <w:sz w:val="16"/>
              </w:rPr>
              <w:t>Campo asociado añadido</w:t>
            </w:r>
          </w:p>
        </w:tc>
        <w:tc>
          <w:tcPr>
            <w:tcW w:type="dxa" w:w="2163"/>
          </w:tcPr>
          <w:p>
            <w:pPr>
              <w:spacing w:before="20" w:after="20"/>
            </w:pPr>
            <w:r/>
            <w:r>
              <w:rPr>
                <w:rFonts w:ascii="Verdana" w:hAnsi="Verdana"/>
                <w:b w:val="0"/>
                <w:sz w:val="16"/>
              </w:rPr>
              <w:t>1 bit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0 12 007</w:t>
            </w:r>
          </w:p>
        </w:tc>
        <w:tc>
          <w:tcPr>
            <w:tcW w:type="dxa" w:w="2163"/>
          </w:tcPr>
          <w:p>
            <w:pPr>
              <w:spacing w:before="20" w:after="20"/>
            </w:pPr>
            <w:r/>
            <w:r>
              <w:rPr>
                <w:rFonts w:ascii="Verdana" w:hAnsi="Verdana"/>
                <w:b w:val="0"/>
                <w:sz w:val="16"/>
              </w:rPr>
              <w:t>Temperatura virtual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0 25 091</w:t>
            </w:r>
          </w:p>
        </w:tc>
        <w:tc>
          <w:tcPr>
            <w:tcW w:type="dxa" w:w="2163"/>
          </w:tcPr>
          <w:p>
            <w:pPr>
              <w:spacing w:before="20" w:after="20"/>
            </w:pPr>
            <w:r/>
            <w:r>
              <w:rPr>
                <w:rFonts w:ascii="Verdana" w:hAnsi="Verdana"/>
                <w:b w:val="0"/>
                <w:sz w:val="16"/>
              </w:rPr>
              <w:t>Constante estructural del índice de refracción (Cn2)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0 11 071</w:t>
            </w:r>
          </w:p>
        </w:tc>
        <w:tc>
          <w:tcPr>
            <w:tcW w:type="dxa" w:w="2163"/>
          </w:tcPr>
          <w:p>
            <w:pPr>
              <w:spacing w:before="20" w:after="20"/>
            </w:pPr>
            <w:r/>
            <w:r>
              <w:rPr>
                <w:rFonts w:ascii="Verdana" w:hAnsi="Verdana"/>
                <w:b w:val="0"/>
                <w:sz w:val="16"/>
              </w:rPr>
              <w:t>Flujo del momento vertical de la turbulencia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0 11 072</w:t>
            </w:r>
          </w:p>
        </w:tc>
        <w:tc>
          <w:tcPr>
            <w:tcW w:type="dxa" w:w="2163"/>
          </w:tcPr>
          <w:p>
            <w:pPr>
              <w:spacing w:before="20" w:after="20"/>
            </w:pPr>
            <w:r/>
            <w:r>
              <w:rPr>
                <w:rFonts w:ascii="Verdana" w:hAnsi="Verdana"/>
                <w:b w:val="0"/>
                <w:sz w:val="16"/>
              </w:rPr>
              <w:t>Flujo de la fuerza ascensional vertical de la turbulencia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0 11 073</w:t>
            </w:r>
          </w:p>
        </w:tc>
        <w:tc>
          <w:tcPr>
            <w:tcW w:type="dxa" w:w="2163"/>
          </w:tcPr>
          <w:p>
            <w:pPr>
              <w:spacing w:before="20" w:after="20"/>
            </w:pPr>
            <w:r/>
            <w:r>
              <w:rPr>
                <w:rFonts w:ascii="Verdana" w:hAnsi="Verdana"/>
                <w:b w:val="0"/>
                <w:sz w:val="16"/>
              </w:rPr>
              <w:t>Energía cinética de la turbulencia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0 11 074</w:t>
            </w:r>
          </w:p>
        </w:tc>
        <w:tc>
          <w:tcPr>
            <w:tcW w:type="dxa" w:w="2163"/>
          </w:tcPr>
          <w:p>
            <w:pPr>
              <w:spacing w:before="20" w:after="20"/>
            </w:pPr>
            <w:r/>
            <w:r>
              <w:rPr>
                <w:rFonts w:ascii="Verdana" w:hAnsi="Verdana"/>
                <w:b w:val="0"/>
                <w:sz w:val="16"/>
              </w:rPr>
              <w:t>Energía de disipación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Campo asociado añadido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3 21 027</w:t>
            </w:r>
          </w:p>
        </w:tc>
        <w:tc>
          <w:tcPr>
            <w:tcW w:type="dxa" w:w="2163"/>
          </w:tcPr>
          <w:p>
            <w:pPr>
              <w:spacing w:before="20" w:after="20"/>
            </w:pPr>
            <w:r>
              <w:rPr>
                <w:b/>
              </w:rPr>
            </w:r>
            <w:r>
              <w:rPr>
                <w:rFonts w:ascii="Verdana" w:hAnsi="Verdana"/>
                <w:b/>
                <w:sz w:val="16"/>
              </w:rPr>
              <w:t>(Especificación de radar, sección representativa normalizada del radar,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Corrección de atenuación aplicada a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0 02 112</w:t>
            </w:r>
          </w:p>
        </w:tc>
        <w:tc>
          <w:tcPr>
            <w:tcW w:type="dxa" w:w="2163"/>
          </w:tcPr>
          <w:p>
            <w:pPr>
              <w:spacing w:before="20" w:after="20"/>
            </w:pPr>
            <w:r/>
            <w:r>
              <w:rPr>
                <w:rFonts w:ascii="Verdana" w:hAnsi="Verdana"/>
                <w:b w:val="0"/>
                <w:sz w:val="16"/>
              </w:rPr>
              <w:t>Ángulo de abertura del haz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Ángulo de incidencia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Polarización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0 21 105</w:t>
            </w:r>
          </w:p>
        </w:tc>
        <w:tc>
          <w:tcPr>
            <w:tcW w:type="dxa" w:w="2163"/>
          </w:tcPr>
          <w:p>
            <w:pPr>
              <w:spacing w:before="20" w:after="20"/>
            </w:pPr>
            <w:r/>
            <w:r>
              <w:rPr>
                <w:rFonts w:ascii="Verdana" w:hAnsi="Verdana"/>
                <w:b w:val="0"/>
                <w:sz w:val="16"/>
              </w:rPr>
              <w:t>Sección representativa normalizada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0 21 106</w:t>
            </w:r>
          </w:p>
        </w:tc>
        <w:tc>
          <w:tcPr>
            <w:tcW w:type="dxa" w:w="2163"/>
          </w:tcPr>
          <w:p>
            <w:pPr>
              <w:spacing w:before="20" w:after="20"/>
            </w:pPr>
            <w:r/>
            <w:r>
              <w:rPr>
                <w:rFonts w:ascii="Verdana" w:hAnsi="Verdana"/>
                <w:b w:val="0"/>
                <w:sz w:val="16"/>
              </w:rPr>
              <w:t>Coeficiente de variancia Kp (alfa)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0 21 107</w:t>
            </w:r>
          </w:p>
        </w:tc>
        <w:tc>
          <w:tcPr>
            <w:tcW w:type="dxa" w:w="2163"/>
          </w:tcPr>
          <w:p>
            <w:pPr>
              <w:spacing w:before="20" w:after="20"/>
            </w:pPr>
            <w:r/>
            <w:r>
              <w:rPr>
                <w:rFonts w:ascii="Verdana" w:hAnsi="Verdana"/>
                <w:b w:val="0"/>
                <w:sz w:val="16"/>
              </w:rPr>
              <w:t>Coeficiente de variancia Kp (beta)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0 21 114</w:t>
            </w:r>
          </w:p>
        </w:tc>
        <w:tc>
          <w:tcPr>
            <w:tcW w:type="dxa" w:w="2163"/>
          </w:tcPr>
          <w:p>
            <w:pPr>
              <w:spacing w:before="20" w:after="20"/>
            </w:pPr>
            <w:r/>
            <w:r>
              <w:rPr>
                <w:rFonts w:ascii="Verdana" w:hAnsi="Verdana"/>
                <w:b w:val="0"/>
                <w:sz w:val="16"/>
              </w:rPr>
              <w:t>Coeficiente de variancia Kp (gamma)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0 21 115</w:t>
            </w:r>
          </w:p>
        </w:tc>
        <w:tc>
          <w:tcPr>
            <w:tcW w:type="dxa" w:w="2163"/>
          </w:tcPr>
          <w:p>
            <w:pPr>
              <w:spacing w:before="20" w:after="20"/>
            </w:pPr>
            <w:r/>
            <w:r>
              <w:rPr>
                <w:rFonts w:ascii="Verdana" w:hAnsi="Verdana"/>
                <w:b w:val="0"/>
                <w:sz w:val="16"/>
              </w:rPr>
              <w:t>Calidad de sigma-0 determinada por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0 21 116</w:t>
            </w:r>
          </w:p>
        </w:tc>
        <w:tc>
          <w:tcPr>
            <w:tcW w:type="dxa" w:w="2163"/>
          </w:tcPr>
          <w:p>
            <w:pPr>
              <w:spacing w:before="20" w:after="20"/>
            </w:pPr>
            <w:r/>
            <w:r>
              <w:rPr>
                <w:rFonts w:ascii="Verdana" w:hAnsi="Verdana"/>
                <w:b w:val="0"/>
                <w:sz w:val="16"/>
              </w:rPr>
              <w:t>Modo de sigma-0 determinado por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0 08 018</w:t>
            </w:r>
          </w:p>
        </w:tc>
        <w:tc>
          <w:tcPr>
            <w:tcW w:type="dxa" w:w="2163"/>
          </w:tcPr>
          <w:p>
            <w:pPr>
              <w:spacing w:before="20" w:after="20"/>
            </w:pPr>
            <w:r/>
            <w:r>
              <w:rPr>
                <w:rFonts w:ascii="Verdana" w:hAnsi="Verdana"/>
                <w:b w:val="0"/>
                <w:sz w:val="16"/>
              </w:rPr>
              <w:t>Tipo de superficie tierra/hielo medida por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0 21 117</w:t>
            </w:r>
          </w:p>
        </w:tc>
        <w:tc>
          <w:tcPr>
            <w:tcW w:type="dxa" w:w="2163"/>
          </w:tcPr>
          <w:p>
            <w:pPr>
              <w:spacing w:before="20" w:after="20"/>
            </w:pPr>
            <w:r/>
            <w:r>
              <w:rPr>
                <w:rFonts w:ascii="Verdana" w:hAnsi="Verdana"/>
                <w:b w:val="0"/>
                <w:sz w:val="16"/>
              </w:rPr>
              <w:t>Control de calidad de la variancia de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3 21 028</w:t>
            </w:r>
          </w:p>
        </w:tc>
        <w:tc>
          <w:tcPr>
            <w:tcW w:type="dxa" w:w="2163"/>
          </w:tcPr>
          <w:p>
            <w:pPr>
              <w:spacing w:before="20" w:after="20"/>
            </w:pPr>
            <w:r>
              <w:rPr>
                <w:b/>
              </w:rPr>
            </w:r>
            <w:r>
              <w:rPr>
                <w:rFonts w:ascii="Verdana" w:hAnsi="Verdana"/>
                <w:b/>
                <w:sz w:val="16"/>
              </w:rPr>
              <w:t>(Especificación de radar, sección representativa normalizada del radar SEAWINDS, coeficiente de variancia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Corrección de atenuación aplicada a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0 02 112</w:t>
            </w:r>
          </w:p>
        </w:tc>
        <w:tc>
          <w:tcPr>
            <w:tcW w:type="dxa" w:w="2163"/>
          </w:tcPr>
          <w:p>
            <w:pPr>
              <w:spacing w:before="20" w:after="20"/>
            </w:pPr>
            <w:r/>
            <w:r>
              <w:rPr>
                <w:rFonts w:ascii="Verdana" w:hAnsi="Verdana"/>
                <w:b w:val="0"/>
                <w:sz w:val="16"/>
              </w:rPr>
              <w:t>Ángulo de abertura del haz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Ángulo de incidencia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Polarización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0 21 123</w:t>
            </w:r>
          </w:p>
        </w:tc>
        <w:tc>
          <w:tcPr>
            <w:tcW w:type="dxa" w:w="2163"/>
          </w:tcPr>
          <w:p>
            <w:pPr>
              <w:spacing w:before="20" w:after="20"/>
            </w:pPr>
            <w:r/>
            <w:r>
              <w:rPr>
                <w:rFonts w:ascii="Verdana" w:hAnsi="Verdana"/>
                <w:b w:val="0"/>
                <w:sz w:val="16"/>
              </w:rPr>
              <w:t>Sección representativa normalizada del radar determinada por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0 21 106</w:t>
            </w:r>
          </w:p>
        </w:tc>
        <w:tc>
          <w:tcPr>
            <w:tcW w:type="dxa" w:w="2163"/>
          </w:tcPr>
          <w:p>
            <w:pPr>
              <w:spacing w:before="20" w:after="20"/>
            </w:pPr>
            <w:r/>
            <w:r>
              <w:rPr>
                <w:rFonts w:ascii="Verdana" w:hAnsi="Verdana"/>
                <w:b w:val="0"/>
                <w:sz w:val="16"/>
              </w:rPr>
              <w:t>Coeficiente de variancia Kp (alfa)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0 21 107</w:t>
            </w:r>
          </w:p>
        </w:tc>
        <w:tc>
          <w:tcPr>
            <w:tcW w:type="dxa" w:w="2163"/>
          </w:tcPr>
          <w:p>
            <w:pPr>
              <w:spacing w:before="20" w:after="20"/>
            </w:pPr>
            <w:r/>
            <w:r>
              <w:rPr>
                <w:rFonts w:ascii="Verdana" w:hAnsi="Verdana"/>
                <w:b w:val="0"/>
                <w:sz w:val="16"/>
              </w:rPr>
              <w:t>Coeficiente de variancia Kp (beta)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0 21 114</w:t>
            </w:r>
          </w:p>
        </w:tc>
        <w:tc>
          <w:tcPr>
            <w:tcW w:type="dxa" w:w="2163"/>
          </w:tcPr>
          <w:p>
            <w:pPr>
              <w:spacing w:before="20" w:after="20"/>
            </w:pPr>
            <w:r/>
            <w:r>
              <w:rPr>
                <w:rFonts w:ascii="Verdana" w:hAnsi="Verdana"/>
                <w:b w:val="0"/>
                <w:sz w:val="16"/>
              </w:rPr>
              <w:t>Coeficiente de variancia Kp (gamma)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0 21 115</w:t>
            </w:r>
          </w:p>
        </w:tc>
        <w:tc>
          <w:tcPr>
            <w:tcW w:type="dxa" w:w="2163"/>
          </w:tcPr>
          <w:p>
            <w:pPr>
              <w:spacing w:before="20" w:after="20"/>
            </w:pPr>
            <w:r/>
            <w:r>
              <w:rPr>
                <w:rFonts w:ascii="Verdana" w:hAnsi="Verdana"/>
                <w:b w:val="0"/>
                <w:sz w:val="16"/>
              </w:rPr>
              <w:t>Calidad de sigma-0 determinado por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0 21 116</w:t>
            </w:r>
          </w:p>
        </w:tc>
        <w:tc>
          <w:tcPr>
            <w:tcW w:type="dxa" w:w="2163"/>
          </w:tcPr>
          <w:p>
            <w:pPr>
              <w:spacing w:before="20" w:after="20"/>
            </w:pPr>
            <w:r/>
            <w:r>
              <w:rPr>
                <w:rFonts w:ascii="Verdana" w:hAnsi="Verdana"/>
                <w:b w:val="0"/>
                <w:sz w:val="16"/>
              </w:rPr>
              <w:t>Modelo de sigma-0 determinado por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0 08 018</w:t>
            </w:r>
          </w:p>
        </w:tc>
        <w:tc>
          <w:tcPr>
            <w:tcW w:type="dxa" w:w="2163"/>
          </w:tcPr>
          <w:p>
            <w:pPr>
              <w:spacing w:before="20" w:after="20"/>
            </w:pPr>
            <w:r/>
            <w:r>
              <w:rPr>
                <w:rFonts w:ascii="Verdana" w:hAnsi="Verdana"/>
                <w:b w:val="0"/>
                <w:sz w:val="16"/>
              </w:rPr>
              <w:t>Tipo de superficie tierra/hielo medida por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0 21 117</w:t>
            </w:r>
          </w:p>
        </w:tc>
        <w:tc>
          <w:tcPr>
            <w:tcW w:type="dxa" w:w="2163"/>
          </w:tcPr>
          <w:p>
            <w:pPr>
              <w:spacing w:before="20" w:after="20"/>
            </w:pPr>
            <w:r/>
            <w:r>
              <w:rPr>
                <w:rFonts w:ascii="Verdana" w:hAnsi="Verdana"/>
                <w:b w:val="0"/>
                <w:sz w:val="16"/>
              </w:rPr>
              <w:t>Control de calidad de la variancia de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3 21 030</w:t>
            </w:r>
          </w:p>
        </w:tc>
        <w:tc>
          <w:tcPr>
            <w:tcW w:type="dxa" w:w="2163"/>
          </w:tcPr>
          <w:p>
            <w:pPr>
              <w:spacing w:before="20" w:after="20"/>
            </w:pPr>
            <w:r>
              <w:rPr>
                <w:b/>
              </w:rPr>
            </w:r>
            <w:r>
              <w:rPr>
                <w:rFonts w:ascii="Verdana" w:hAnsi="Verdana"/>
                <w:b/>
                <w:sz w:val="16"/>
              </w:rPr>
              <w:t>(Información Sigma-0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0 08 085</w:t>
            </w:r>
          </w:p>
        </w:tc>
        <w:tc>
          <w:tcPr>
            <w:tcW w:type="dxa" w:w="2163"/>
          </w:tcPr>
          <w:p>
            <w:pPr>
              <w:spacing w:before="20" w:after="20"/>
            </w:pPr>
            <w:r/>
            <w:r>
              <w:rPr>
                <w:rFonts w:ascii="Verdana" w:hAnsi="Verdana"/>
                <w:b w:val="0"/>
                <w:sz w:val="16"/>
              </w:rPr>
              <w:t>Identificador del haz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Aumentar la escala en 101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Aumentar la anchura de datos en 3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Ángulo de incidencia del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0 02 134</w:t>
            </w:r>
          </w:p>
        </w:tc>
        <w:tc>
          <w:tcPr>
            <w:tcW w:type="dxa" w:w="2163"/>
          </w:tcPr>
          <w:p>
            <w:pPr>
              <w:spacing w:before="20" w:after="20"/>
            </w:pPr>
            <w:r/>
            <w:r>
              <w:rPr>
                <w:rFonts w:ascii="Verdana" w:hAnsi="Verdana"/>
                <w:b w:val="0"/>
                <w:sz w:val="16"/>
              </w:rPr>
              <w:t>Azimut del haz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0 21 062</w:t>
            </w:r>
          </w:p>
        </w:tc>
        <w:tc>
          <w:tcPr>
            <w:tcW w:type="dxa" w:w="2163"/>
          </w:tcPr>
          <w:p>
            <w:pPr>
              <w:spacing w:before="20" w:after="20"/>
            </w:pPr>
            <w:r/>
            <w:r>
              <w:rPr>
                <w:rFonts w:ascii="Verdana" w:hAnsi="Verdana"/>
                <w:b w:val="0"/>
                <w:sz w:val="16"/>
              </w:rPr>
              <w:t>Retrodifusor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0 21 063</w:t>
            </w:r>
          </w:p>
        </w:tc>
        <w:tc>
          <w:tcPr>
            <w:tcW w:type="dxa" w:w="2163"/>
          </w:tcPr>
          <w:p>
            <w:pPr>
              <w:spacing w:before="20" w:after="20"/>
            </w:pPr>
            <w:r/>
            <w:r>
              <w:rPr>
                <w:rFonts w:ascii="Verdana" w:hAnsi="Verdana"/>
                <w:b w:val="0"/>
                <w:sz w:val="16"/>
              </w:rPr>
              <w:t>Resolución radiométrica (valor del ruido)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0 21 158</w:t>
            </w:r>
          </w:p>
        </w:tc>
        <w:tc>
          <w:tcPr>
            <w:tcW w:type="dxa" w:w="2163"/>
          </w:tcPr>
          <w:p>
            <w:pPr>
              <w:spacing w:before="20" w:after="20"/>
            </w:pPr>
            <w:r/>
            <w:r>
              <w:rPr>
                <w:rFonts w:ascii="Verdana" w:hAnsi="Verdana"/>
                <w:b w:val="0"/>
                <w:sz w:val="16"/>
              </w:rPr>
              <w:t>Calidad de estimación de la Kp de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0 21 159</w:t>
            </w:r>
          </w:p>
        </w:tc>
        <w:tc>
          <w:tcPr>
            <w:tcW w:type="dxa" w:w="2163"/>
          </w:tcPr>
          <w:p>
            <w:pPr>
              <w:spacing w:before="20" w:after="20"/>
            </w:pPr>
            <w:r/>
            <w:r>
              <w:rPr>
                <w:rFonts w:ascii="Verdana" w:hAnsi="Verdana"/>
                <w:b w:val="0"/>
                <w:sz w:val="16"/>
              </w:rPr>
              <w:t>Utilidad Sigma-0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0 21 160</w:t>
            </w:r>
          </w:p>
        </w:tc>
        <w:tc>
          <w:tcPr>
            <w:tcW w:type="dxa" w:w="2163"/>
          </w:tcPr>
          <w:p>
            <w:pPr>
              <w:spacing w:before="20" w:after="20"/>
            </w:pPr>
            <w:r/>
            <w:r>
              <w:rPr>
                <w:rFonts w:ascii="Verdana" w:hAnsi="Verdana"/>
                <w:b w:val="0"/>
                <w:sz w:val="16"/>
              </w:rPr>
              <w:t>Utilización de datos sintéticos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0 21 161</w:t>
            </w:r>
          </w:p>
        </w:tc>
        <w:tc>
          <w:tcPr>
            <w:tcW w:type="dxa" w:w="2163"/>
          </w:tcPr>
          <w:p>
            <w:pPr>
              <w:spacing w:before="20" w:after="20"/>
            </w:pPr>
            <w:r/>
            <w:r>
              <w:rPr>
                <w:rFonts w:ascii="Verdana" w:hAnsi="Verdana"/>
                <w:b w:val="0"/>
                <w:sz w:val="16"/>
              </w:rPr>
              <w:t>Cantidad de los datos sintéticos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0 21 162</w:t>
            </w:r>
          </w:p>
        </w:tc>
        <w:tc>
          <w:tcPr>
            <w:tcW w:type="dxa" w:w="2163"/>
          </w:tcPr>
          <w:p>
            <w:pPr>
              <w:spacing w:before="20" w:after="20"/>
            </w:pPr>
            <w:r/>
            <w:r>
              <w:rPr>
                <w:rFonts w:ascii="Verdana" w:hAnsi="Verdana"/>
                <w:b w:val="0"/>
                <w:sz w:val="16"/>
              </w:rPr>
              <w:t>Calidad de la órbita y actitud del satélite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0 21 163</w:t>
            </w:r>
          </w:p>
        </w:tc>
        <w:tc>
          <w:tcPr>
            <w:tcW w:type="dxa" w:w="2163"/>
          </w:tcPr>
          <w:p>
            <w:pPr>
              <w:spacing w:before="20" w:after="20"/>
            </w:pPr>
            <w:r/>
            <w:r>
              <w:rPr>
                <w:rFonts w:ascii="Verdana" w:hAnsi="Verdana"/>
                <w:b w:val="0"/>
                <w:sz w:val="16"/>
              </w:rPr>
              <w:t>Contaminación de la reflexión del sistema solar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0 21 164</w:t>
            </w:r>
          </w:p>
        </w:tc>
        <w:tc>
          <w:tcPr>
            <w:tcW w:type="dxa" w:w="2163"/>
          </w:tcPr>
          <w:p>
            <w:pPr>
              <w:spacing w:before="20" w:after="20"/>
            </w:pPr>
            <w:r/>
            <w:r>
              <w:rPr>
                <w:rFonts w:ascii="Verdana" w:hAnsi="Verdana"/>
                <w:b w:val="0"/>
                <w:sz w:val="16"/>
              </w:rPr>
              <w:t>Presencia y calidad de telemetría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0 21 165</w:t>
            </w:r>
          </w:p>
        </w:tc>
        <w:tc>
          <w:tcPr>
            <w:tcW w:type="dxa" w:w="2163"/>
          </w:tcPr>
          <w:p>
            <w:pPr>
              <w:spacing w:before="20" w:after="20"/>
            </w:pPr>
            <w:r/>
            <w:r>
              <w:rPr>
                <w:rFonts w:ascii="Verdana" w:hAnsi="Verdana"/>
                <w:b w:val="0"/>
                <w:sz w:val="16"/>
              </w:rPr>
              <w:t>Presencia de la función de referencia extrapolada de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0 21 166</w:t>
            </w:r>
          </w:p>
        </w:tc>
        <w:tc>
          <w:tcPr>
            <w:tcW w:type="dxa" w:w="2163"/>
          </w:tcPr>
          <w:p>
            <w:pPr>
              <w:spacing w:before="20" w:after="20"/>
            </w:pPr>
            <w:r/>
            <w:r>
              <w:rPr>
                <w:rFonts w:ascii="Verdana" w:hAnsi="Verdana"/>
                <w:b w:val="0"/>
                <w:sz w:val="16"/>
              </w:rPr>
              <w:t>Fracción de tierras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