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40: Secuencias adicionales de los informes satelitales</w:t>
      </w:r>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TÍTULO</w:t>
            </w:r>
          </w:p>
        </w:tc>
        <w:tc>
          <w:tcPr>
            <w:tcW w:type="dxa" w:w="2163"/>
            <w:shd w:val="clear" w:color="auto" w:fill="D9D9D9"/>
          </w:tcPr>
          <w:p>
            <w:pPr>
              <w:spacing w:before="20" w:after="20"/>
            </w:pPr>
            <w:r/>
            <w:r>
              <w:rPr>
                <w:rFonts w:ascii="Verdana" w:hAnsi="Verdana"/>
                <w:b w:val="0"/>
                <w:sz w:val="16"/>
              </w:rPr>
              <w:t>SUBTÍTULO</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NOMBRE DEL ELEMENTO</w:t>
            </w:r>
          </w:p>
        </w:tc>
        <w:tc>
          <w:tcPr>
            <w:tcW w:type="dxa" w:w="2163"/>
            <w:shd w:val="clear" w:color="auto" w:fill="D9D9D9"/>
          </w:tcPr>
          <w:p>
            <w:pPr>
              <w:spacing w:before="20" w:after="20"/>
            </w:pPr>
            <w:r/>
            <w:r>
              <w:rPr>
                <w:rFonts w:ascii="Verdana" w:hAnsi="Verdana"/>
                <w:b w:val="0"/>
                <w:sz w:val="16"/>
              </w:rPr>
              <w:t>DESCRIPCIÓN DEL ELEMENTO</w:t>
            </w:r>
          </w:p>
        </w:tc>
        <w:tc>
          <w:tcPr>
            <w:tcW w:type="dxa" w:w="2163"/>
            <w:shd w:val="clear" w:color="auto" w:fill="D9D9D9"/>
          </w:tcPr>
          <w:p>
            <w:pPr>
              <w:spacing w:before="20" w:after="20"/>
            </w:pPr>
            <w:r/>
            <w:r>
              <w:rPr>
                <w:rFonts w:ascii="Verdana" w:hAnsi="Verdana"/>
                <w:b w:val="0"/>
                <w:sz w:val="16"/>
              </w:rPr>
              <w:t>NOTA</w:t>
            </w:r>
          </w:p>
        </w:tc>
      </w:tr>
      <w:tr>
        <w:trPr>
          <w:cantSplit/>
        </w:trPr>
        <w:tc>
          <w:tcPr>
            <w:tcW w:type="dxa" w:w="2163"/>
          </w:tcPr>
          <w:p>
            <w:pPr>
              <w:spacing w:before="20" w:after="20"/>
            </w:pPr>
            <w:r>
              <w:rPr>
                <w:b/>
              </w:rPr>
            </w:r>
            <w:r>
              <w:rPr>
                <w:rFonts w:ascii="Verdana" w:hAnsi="Verdana"/>
                <w:b/>
                <w:sz w:val="16"/>
              </w:rPr>
              <w:t>3 40 001</w:t>
            </w:r>
          </w:p>
        </w:tc>
        <w:tc>
          <w:tcPr>
            <w:tcW w:type="dxa" w:w="2163"/>
          </w:tcPr>
          <w:p>
            <w:pPr>
              <w:spacing w:before="20" w:after="20"/>
            </w:pPr>
            <w:r>
              <w:rPr>
                <w:b/>
              </w:rPr>
            </w:r>
            <w:r>
              <w:rPr>
                <w:rFonts w:ascii="Verdana" w:hAnsi="Verdana"/>
                <w:b/>
                <w:sz w:val="16"/>
              </w:rPr>
              <w:t>(Datos de nivel 1c de IASI)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Clasificación de los satélites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Añadir 3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10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Ángulo cenital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Ángulo cenital del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Número del campo de visión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orbital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5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Número de la línea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4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Número de tramas principales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Sustraer 2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IASI individual -banderín de calidad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—indicador del funcionamiento del ruido instrumental (contribuciones de calibración espectral y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indicador del índice de calidad geométrica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indicador del funcionamiento del ruido instrumental (contribuciones de calibración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GqisQualIndexRad — indicador del funcionamiento del ruido instrumental (contribuciones de calibración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productos de sistema TEC función de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Repetir 1 descriptor 10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Descripción de la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1 01 087</w:t>
            </w:r>
          </w:p>
        </w:tc>
        <w:tc>
          <w:tcPr>
            <w:tcW w:type="dxa" w:w="2163"/>
          </w:tcPr>
          <w:p>
            <w:pPr>
              <w:spacing w:before="20" w:after="20"/>
            </w:pPr>
            <w:r/>
            <w:r>
              <w:rPr>
                <w:rFonts w:ascii="Verdana" w:hAnsi="Verdana"/>
                <w:b w:val="0"/>
                <w:sz w:val="16"/>
              </w:rPr>
              <w:t>Repetir 1 descriptor 87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3 40 003</w:t>
            </w:r>
          </w:p>
        </w:tc>
        <w:tc>
          <w:tcPr>
            <w:tcW w:type="dxa" w:w="2163"/>
          </w:tcPr>
          <w:p>
            <w:pPr>
              <w:spacing w:before="20" w:after="20"/>
            </w:pPr>
            <w:r/>
            <w:r>
              <w:rPr>
                <w:rFonts w:ascii="Verdana" w:hAnsi="Verdana"/>
                <w:b w:val="0"/>
                <w:sz w:val="16"/>
              </w:rPr>
              <w:t>100 canales de nivel 1c IASI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Combinación de los canales del radiómetro 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Repetir 1 descriptor 7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Escena única AVHRR de nivel 1c IASI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3 40 002</w:t>
            </w:r>
          </w:p>
        </w:tc>
        <w:tc>
          <w:tcPr>
            <w:tcW w:type="dxa" w:w="2163"/>
          </w:tcPr>
          <w:p>
            <w:pPr>
              <w:spacing w:before="20" w:after="20"/>
            </w:pPr>
            <w:r>
              <w:rPr>
                <w:b/>
              </w:rPr>
            </w:r>
            <w:r>
              <w:rPr>
                <w:rFonts w:ascii="Verdana" w:hAnsi="Verdana"/>
                <w:b/>
                <w:sz w:val="16"/>
              </w:rPr>
              <w:t>(Descripción de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Canal de comienzo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Canal de terminación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Factor de escala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3 40 003</w:t>
            </w:r>
          </w:p>
        </w:tc>
        <w:tc>
          <w:tcPr>
            <w:tcW w:type="dxa" w:w="2163"/>
          </w:tcPr>
          <w:p>
            <w:pPr>
              <w:spacing w:before="20" w:after="20"/>
            </w:pPr>
            <w:r>
              <w:rPr>
                <w:b/>
              </w:rPr>
            </w:r>
            <w:r>
              <w:rPr>
                <w:rFonts w:ascii="Verdana" w:hAnsi="Verdana"/>
                <w:b/>
                <w:sz w:val="16"/>
              </w:rPr>
              <w:t>(Secuencia de 100 canales de nivel 1c IASI)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1 04 100</w:t>
            </w:r>
          </w:p>
        </w:tc>
        <w:tc>
          <w:tcPr>
            <w:tcW w:type="dxa" w:w="2163"/>
          </w:tcPr>
          <w:p>
            <w:pPr>
              <w:spacing w:before="20" w:after="20"/>
            </w:pPr>
            <w:r/>
            <w:r>
              <w:rPr>
                <w:rFonts w:ascii="Verdana" w:hAnsi="Verdana"/>
                <w:b w:val="0"/>
                <w:sz w:val="16"/>
              </w:rPr>
              <w:t>Repetir 4 descriptores 100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8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0 14 046</w:t>
            </w:r>
          </w:p>
        </w:tc>
        <w:tc>
          <w:tcPr>
            <w:tcW w:type="dxa" w:w="2163"/>
          </w:tcPr>
          <w:p>
            <w:pPr>
              <w:spacing w:before="20" w:after="20"/>
            </w:pPr>
            <w:r/>
            <w:r>
              <w:rPr>
                <w:rFonts w:ascii="Verdana" w:hAnsi="Verdana"/>
                <w:b w:val="0"/>
                <w:sz w:val="16"/>
              </w:rPr>
              <w:t>Radiancia ajustada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3 40 004</w:t>
            </w:r>
          </w:p>
        </w:tc>
        <w:tc>
          <w:tcPr>
            <w:tcW w:type="dxa" w:w="2163"/>
          </w:tcPr>
          <w:p>
            <w:pPr>
              <w:spacing w:before="20" w:after="20"/>
            </w:pPr>
            <w:r>
              <w:rPr>
                <w:b/>
              </w:rPr>
            </w:r>
            <w:r>
              <w:rPr>
                <w:rFonts w:ascii="Verdana" w:hAnsi="Verdana"/>
                <w:b/>
                <w:sz w:val="16"/>
              </w:rPr>
              <w:t>(Secuencia de escenas AVHRR de nivel 1c IASI)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0 05 060</w:t>
            </w:r>
          </w:p>
        </w:tc>
        <w:tc>
          <w:tcPr>
            <w:tcW w:type="dxa" w:w="2163"/>
          </w:tcPr>
          <w:p>
            <w:pPr>
              <w:spacing w:before="20" w:after="20"/>
            </w:pPr>
            <w:r/>
            <w:r>
              <w:rPr>
                <w:rFonts w:ascii="Verdana" w:hAnsi="Verdana"/>
                <w:b w:val="0"/>
                <w:sz w:val="16"/>
              </w:rPr>
              <w:t>Posición angular Y desde el centro de gravedad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0 05 061</w:t>
            </w:r>
          </w:p>
        </w:tc>
        <w:tc>
          <w:tcPr>
            <w:tcW w:type="dxa" w:w="2163"/>
          </w:tcPr>
          <w:p>
            <w:pPr>
              <w:spacing w:before="20" w:after="20"/>
            </w:pPr>
            <w:r/>
            <w:r>
              <w:rPr>
                <w:rFonts w:ascii="Verdana" w:hAnsi="Verdana"/>
                <w:b w:val="0"/>
                <w:sz w:val="16"/>
              </w:rPr>
              <w:t>Posición angular Z desde el centro de gravedad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0 25 085</w:t>
            </w:r>
          </w:p>
        </w:tc>
        <w:tc>
          <w:tcPr>
            <w:tcW w:type="dxa" w:w="2163"/>
          </w:tcPr>
          <w:p>
            <w:pPr>
              <w:spacing w:before="20" w:after="20"/>
            </w:pPr>
            <w:r/>
            <w:r>
              <w:rPr>
                <w:rFonts w:ascii="Verdana" w:hAnsi="Verdana"/>
                <w:b w:val="0"/>
                <w:sz w:val="16"/>
              </w:rPr>
              <w:t>Fracción de píxeles claros en FOV del HIRS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1 05 006</w:t>
            </w:r>
          </w:p>
        </w:tc>
        <w:tc>
          <w:tcPr>
            <w:tcW w:type="dxa" w:w="2163"/>
          </w:tcPr>
          <w:p>
            <w:pPr>
              <w:spacing w:before="20" w:after="20"/>
            </w:pPr>
            <w:r/>
            <w:r>
              <w:rPr>
                <w:rFonts w:ascii="Verdana" w:hAnsi="Verdana"/>
                <w:b w:val="0"/>
                <w:sz w:val="16"/>
              </w:rPr>
              <w:t>Repetir 5 descriptores 6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Factor de escala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0 14 047</w:t>
            </w:r>
          </w:p>
        </w:tc>
        <w:tc>
          <w:tcPr>
            <w:tcW w:type="dxa" w:w="2163"/>
          </w:tcPr>
          <w:p>
            <w:pPr>
              <w:spacing w:before="20" w:after="20"/>
            </w:pPr>
            <w:r/>
            <w:r>
              <w:rPr>
                <w:rFonts w:ascii="Verdana" w:hAnsi="Verdana"/>
                <w:b w:val="0"/>
                <w:sz w:val="16"/>
              </w:rPr>
              <w:t>Radiancia media ajustada 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0 25 142</w:t>
            </w:r>
          </w:p>
        </w:tc>
        <w:tc>
          <w:tcPr>
            <w:tcW w:type="dxa" w:w="2163"/>
          </w:tcPr>
          <w:p>
            <w:pPr>
              <w:spacing w:before="20" w:after="20"/>
            </w:pPr>
            <w:r/>
            <w:r>
              <w:rPr>
                <w:rFonts w:ascii="Verdana" w:hAnsi="Verdana"/>
                <w:b w:val="0"/>
                <w:sz w:val="16"/>
              </w:rPr>
              <w:t>Factor de escala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0 14 048</w:t>
            </w:r>
          </w:p>
        </w:tc>
        <w:tc>
          <w:tcPr>
            <w:tcW w:type="dxa" w:w="2163"/>
          </w:tcPr>
          <w:p>
            <w:pPr>
              <w:spacing w:before="20" w:after="20"/>
            </w:pPr>
            <w:r/>
            <w:r>
              <w:rPr>
                <w:rFonts w:ascii="Verdana" w:hAnsi="Verdana"/>
                <w:b w:val="0"/>
                <w:sz w:val="16"/>
              </w:rPr>
              <w:t>Radiancia de la desviación estándar ajustada 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3 40 005</w:t>
            </w:r>
          </w:p>
        </w:tc>
        <w:tc>
          <w:tcPr>
            <w:tcW w:type="dxa" w:w="2163"/>
          </w:tcPr>
          <w:p>
            <w:pPr>
              <w:spacing w:before="20" w:after="20"/>
            </w:pPr>
            <w:r>
              <w:rPr>
                <w:b/>
              </w:rPr>
            </w:r>
            <w:r>
              <w:rPr>
                <w:rFonts w:ascii="Verdana" w:hAnsi="Verdana"/>
                <w:b/>
                <w:sz w:val="16"/>
              </w:rPr>
              <w:t>(Datos OGDR de JASON-2)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Note 14: El descriptor 3 40 010 debería utilizarse con preferencia al descriptor 3 40 005.</w:t>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Número de ciclo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Identificador del modelo numérico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(precisión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Tipo de eco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Tipo de superficie detectada mediante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Banderín de interpolación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Estimación del error tridimensional de la órbita del navegador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Banderín de estado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0 25 098</w:t>
            </w:r>
          </w:p>
        </w:tc>
        <w:tc>
          <w:tcPr>
            <w:tcW w:type="dxa" w:w="2163"/>
          </w:tcPr>
          <w:p>
            <w:pPr>
              <w:spacing w:before="20" w:after="20"/>
            </w:pPr>
            <w:r/>
            <w:r>
              <w:rPr>
                <w:rFonts w:ascii="Verdana" w:hAnsi="Verdana"/>
                <w:b w:val="0"/>
                <w:sz w:val="16"/>
              </w:rPr>
              <w:t>Banderín de calidad de los datos altimétrico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0 25 099</w:t>
            </w:r>
          </w:p>
        </w:tc>
        <w:tc>
          <w:tcPr>
            <w:tcW w:type="dxa" w:w="2163"/>
          </w:tcPr>
          <w:p>
            <w:pPr>
              <w:spacing w:before="20" w:after="20"/>
            </w:pPr>
            <w:r/>
            <w:r>
              <w:rPr>
                <w:rFonts w:ascii="Verdana" w:hAnsi="Verdana"/>
                <w:b w:val="0"/>
                <w:sz w:val="16"/>
              </w:rPr>
              <w:t>Banderín de calidad de la corrección altimétrica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Banderín de lluvia de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Banderín de estado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Banderín de calidad de datos radiométricos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Banderín de interpretación de la temperatura de luminancia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Indicador de presencia de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Alcance oceánico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0 22 162</w:t>
            </w:r>
          </w:p>
        </w:tc>
        <w:tc>
          <w:tcPr>
            <w:tcW w:type="dxa" w:w="2163"/>
          </w:tcPr>
          <w:p>
            <w:pPr>
              <w:spacing w:before="20" w:after="20"/>
            </w:pPr>
            <w:r/>
            <w:r>
              <w:rPr>
                <w:rFonts w:ascii="Verdana" w:hAnsi="Verdana"/>
                <w:b w:val="0"/>
                <w:sz w:val="16"/>
              </w:rPr>
              <w:t>Media cuadrática del alcance oceánico en banda Ku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0 22 163</w:t>
            </w:r>
          </w:p>
        </w:tc>
        <w:tc>
          <w:tcPr>
            <w:tcW w:type="dxa" w:w="2163"/>
          </w:tcPr>
          <w:p>
            <w:pPr>
              <w:spacing w:before="20" w:after="20"/>
            </w:pPr>
            <w:r/>
            <w:r>
              <w:rPr>
                <w:rFonts w:ascii="Verdana" w:hAnsi="Verdana"/>
                <w:b w:val="0"/>
                <w:sz w:val="16"/>
              </w:rPr>
              <w:t>Número de puntos válidos a 20 Hz para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0 25 160</w:t>
            </w:r>
          </w:p>
        </w:tc>
        <w:tc>
          <w:tcPr>
            <w:tcW w:type="dxa" w:w="2163"/>
          </w:tcPr>
          <w:p>
            <w:pPr>
              <w:spacing w:before="20" w:after="20"/>
            </w:pPr>
            <w:r/>
            <w:r>
              <w:rPr>
                <w:rFonts w:ascii="Verdana" w:hAnsi="Verdana"/>
                <w:b w:val="0"/>
                <w:sz w:val="16"/>
              </w:rPr>
              <w:t>Corrección instrumental neta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Corrección de error sistemático sobre el estado del mar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Altura de ola significativa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0 22 164</w:t>
            </w:r>
          </w:p>
        </w:tc>
        <w:tc>
          <w:tcPr>
            <w:tcW w:type="dxa" w:w="2163"/>
          </w:tcPr>
          <w:p>
            <w:pPr>
              <w:spacing w:before="20" w:after="20"/>
            </w:pPr>
            <w:r/>
            <w:r>
              <w:rPr>
                <w:rFonts w:ascii="Verdana" w:hAnsi="Verdana"/>
                <w:b w:val="0"/>
                <w:sz w:val="16"/>
              </w:rPr>
              <w:t>Media cuadrática de la altura de ola significativa a20 Hz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0 22 165</w:t>
            </w:r>
          </w:p>
        </w:tc>
        <w:tc>
          <w:tcPr>
            <w:tcW w:type="dxa" w:w="2163"/>
          </w:tcPr>
          <w:p>
            <w:pPr>
              <w:spacing w:before="20" w:after="20"/>
            </w:pPr>
            <w:r/>
            <w:r>
              <w:rPr>
                <w:rFonts w:ascii="Verdana" w:hAnsi="Verdana"/>
                <w:b w:val="0"/>
                <w:sz w:val="16"/>
              </w:rPr>
              <w:t>Número de puntos válidos a 20 Hz para altura de ola significativa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0 22 166</w:t>
            </w:r>
          </w:p>
        </w:tc>
        <w:tc>
          <w:tcPr>
            <w:tcW w:type="dxa" w:w="2163"/>
          </w:tcPr>
          <w:p>
            <w:pPr>
              <w:spacing w:before="20" w:after="20"/>
            </w:pPr>
            <w:r/>
            <w:r>
              <w:rPr>
                <w:rFonts w:ascii="Verdana" w:hAnsi="Verdana"/>
                <w:b w:val="0"/>
                <w:sz w:val="16"/>
              </w:rPr>
              <w:t>Corrección instrumental neta de la altura de ola significativa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Coeficiente corregido de retrodispersión oceánica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Coeficiente corregido estándar de retrodispersión oceánica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0 22 167</w:t>
            </w:r>
          </w:p>
        </w:tc>
        <w:tc>
          <w:tcPr>
            <w:tcW w:type="dxa" w:w="2163"/>
          </w:tcPr>
          <w:p>
            <w:pPr>
              <w:spacing w:before="20" w:after="20"/>
            </w:pPr>
            <w:r/>
            <w:r>
              <w:rPr>
                <w:rFonts w:ascii="Verdana" w:hAnsi="Verdana"/>
                <w:b w:val="0"/>
                <w:sz w:val="16"/>
              </w:rPr>
              <w:t>Número de puntos válidos de retrodispersión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0 21 139</w:t>
            </w:r>
          </w:p>
        </w:tc>
        <w:tc>
          <w:tcPr>
            <w:tcW w:type="dxa" w:w="2163"/>
          </w:tcPr>
          <w:p>
            <w:pPr>
              <w:spacing w:before="20" w:after="20"/>
            </w:pPr>
            <w:r/>
            <w:r>
              <w:rPr>
                <w:rFonts w:ascii="Verdana" w:hAnsi="Verdana"/>
                <w:b w:val="0"/>
                <w:sz w:val="16"/>
              </w:rPr>
              <w:t>Corrección instrumental neta en banda Ku para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Corrección de atenuación respecto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0 21 145</w:t>
            </w:r>
          </w:p>
        </w:tc>
        <w:tc>
          <w:tcPr>
            <w:tcW w:type="dxa" w:w="2163"/>
          </w:tcPr>
          <w:p>
            <w:pPr>
              <w:spacing w:before="20" w:after="20"/>
            </w:pPr>
            <w:r/>
            <w:r>
              <w:rPr>
                <w:rFonts w:ascii="Verdana" w:hAnsi="Verdana"/>
                <w:b w:val="0"/>
                <w:sz w:val="16"/>
              </w:rPr>
              <w:t>Control de ganancia automático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0 21 146</w:t>
            </w:r>
          </w:p>
        </w:tc>
        <w:tc>
          <w:tcPr>
            <w:tcW w:type="dxa" w:w="2163"/>
          </w:tcPr>
          <w:p>
            <w:pPr>
              <w:spacing w:before="20" w:after="20"/>
            </w:pPr>
            <w:r/>
            <w:r>
              <w:rPr>
                <w:rFonts w:ascii="Verdana" w:hAnsi="Verdana"/>
                <w:b w:val="0"/>
                <w:sz w:val="16"/>
              </w:rPr>
              <w:t>Media cuadrática del control automático de ganancia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0 21 147</w:t>
            </w:r>
          </w:p>
        </w:tc>
        <w:tc>
          <w:tcPr>
            <w:tcW w:type="dxa" w:w="2163"/>
          </w:tcPr>
          <w:p>
            <w:pPr>
              <w:spacing w:before="20" w:after="20"/>
            </w:pPr>
            <w:r/>
            <w:r>
              <w:rPr>
                <w:rFonts w:ascii="Verdana" w:hAnsi="Verdana"/>
                <w:b w:val="0"/>
                <w:sz w:val="16"/>
              </w:rPr>
              <w:t>Número de puntos válidos respecto del control automático de ganancia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0 22 168</w:t>
            </w:r>
          </w:p>
        </w:tc>
        <w:tc>
          <w:tcPr>
            <w:tcW w:type="dxa" w:w="2163"/>
          </w:tcPr>
          <w:p>
            <w:pPr>
              <w:spacing w:before="20" w:after="20"/>
            </w:pPr>
            <w:r/>
            <w:r>
              <w:rPr>
                <w:rFonts w:ascii="Verdana" w:hAnsi="Verdana"/>
                <w:b w:val="0"/>
                <w:sz w:val="16"/>
              </w:rPr>
              <w:t>Alcance oceánico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0 22 169</w:t>
            </w:r>
          </w:p>
        </w:tc>
        <w:tc>
          <w:tcPr>
            <w:tcW w:type="dxa" w:w="2163"/>
          </w:tcPr>
          <w:p>
            <w:pPr>
              <w:spacing w:before="20" w:after="20"/>
            </w:pPr>
            <w:r/>
            <w:r>
              <w:rPr>
                <w:rFonts w:ascii="Verdana" w:hAnsi="Verdana"/>
                <w:b w:val="0"/>
                <w:sz w:val="16"/>
              </w:rPr>
              <w:t>Media cuadrática del alcance oceánico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0 22 170</w:t>
            </w:r>
          </w:p>
        </w:tc>
        <w:tc>
          <w:tcPr>
            <w:tcW w:type="dxa" w:w="2163"/>
          </w:tcPr>
          <w:p>
            <w:pPr>
              <w:spacing w:before="20" w:after="20"/>
            </w:pPr>
            <w:r/>
            <w:r>
              <w:rPr>
                <w:rFonts w:ascii="Verdana" w:hAnsi="Verdana"/>
                <w:b w:val="0"/>
                <w:sz w:val="16"/>
              </w:rPr>
              <w:t>Número de puntos válidos a 20 Hz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0 25 161</w:t>
            </w:r>
          </w:p>
        </w:tc>
        <w:tc>
          <w:tcPr>
            <w:tcW w:type="dxa" w:w="2163"/>
          </w:tcPr>
          <w:p>
            <w:pPr>
              <w:spacing w:before="20" w:after="20"/>
            </w:pPr>
            <w:r/>
            <w:r>
              <w:rPr>
                <w:rFonts w:ascii="Verdana" w:hAnsi="Verdana"/>
                <w:b w:val="0"/>
                <w:sz w:val="16"/>
              </w:rPr>
              <w:t>Corrección instrumental neta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0 25 162</w:t>
            </w:r>
          </w:p>
        </w:tc>
        <w:tc>
          <w:tcPr>
            <w:tcW w:type="dxa" w:w="2163"/>
          </w:tcPr>
          <w:p>
            <w:pPr>
              <w:spacing w:before="20" w:after="20"/>
            </w:pPr>
            <w:r/>
            <w:r>
              <w:rPr>
                <w:rFonts w:ascii="Verdana" w:hAnsi="Verdana"/>
                <w:b w:val="0"/>
                <w:sz w:val="16"/>
              </w:rPr>
              <w:t>Corrección del error sistemático del estado del mar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0 22 171</w:t>
            </w:r>
          </w:p>
        </w:tc>
        <w:tc>
          <w:tcPr>
            <w:tcW w:type="dxa" w:w="2163"/>
          </w:tcPr>
          <w:p>
            <w:pPr>
              <w:spacing w:before="20" w:after="20"/>
            </w:pPr>
            <w:r/>
            <w:r>
              <w:rPr>
                <w:rFonts w:ascii="Verdana" w:hAnsi="Verdana"/>
                <w:b w:val="0"/>
                <w:sz w:val="16"/>
              </w:rPr>
              <w:t>Altura de ola significativa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0 22 172</w:t>
            </w:r>
          </w:p>
        </w:tc>
        <w:tc>
          <w:tcPr>
            <w:tcW w:type="dxa" w:w="2163"/>
          </w:tcPr>
          <w:p>
            <w:pPr>
              <w:spacing w:before="20" w:after="20"/>
            </w:pPr>
            <w:r/>
            <w:r>
              <w:rPr>
                <w:rFonts w:ascii="Verdana" w:hAnsi="Verdana"/>
                <w:b w:val="0"/>
                <w:sz w:val="16"/>
              </w:rPr>
              <w:t>Media cuadrática de la altura de ola significativa a 20 Hz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0 22 173</w:t>
            </w:r>
          </w:p>
        </w:tc>
        <w:tc>
          <w:tcPr>
            <w:tcW w:type="dxa" w:w="2163"/>
          </w:tcPr>
          <w:p>
            <w:pPr>
              <w:spacing w:before="20" w:after="20"/>
            </w:pPr>
            <w:r/>
            <w:r>
              <w:rPr>
                <w:rFonts w:ascii="Verdana" w:hAnsi="Verdana"/>
                <w:b w:val="0"/>
                <w:sz w:val="16"/>
              </w:rPr>
              <w:t>Número de puntos válidos a 20 Hz respecto de la altura de ola significativa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0 22 174</w:t>
            </w:r>
          </w:p>
        </w:tc>
        <w:tc>
          <w:tcPr>
            <w:tcW w:type="dxa" w:w="2163"/>
          </w:tcPr>
          <w:p>
            <w:pPr>
              <w:spacing w:before="20" w:after="20"/>
            </w:pPr>
            <w:r/>
            <w:r>
              <w:rPr>
                <w:rFonts w:ascii="Verdana" w:hAnsi="Verdana"/>
                <w:b w:val="0"/>
                <w:sz w:val="16"/>
              </w:rPr>
              <w:t>Corrección instrumental neta respecto de la altura de ola significativa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0 21 170</w:t>
            </w:r>
          </w:p>
        </w:tc>
        <w:tc>
          <w:tcPr>
            <w:tcW w:type="dxa" w:w="2163"/>
          </w:tcPr>
          <w:p>
            <w:pPr>
              <w:spacing w:before="20" w:after="20"/>
            </w:pPr>
            <w:r/>
            <w:r>
              <w:rPr>
                <w:rFonts w:ascii="Verdana" w:hAnsi="Verdana"/>
                <w:b w:val="0"/>
                <w:sz w:val="16"/>
              </w:rPr>
              <w:t>Coeficiente de retrodispersión oceánica corregido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0 21 171</w:t>
            </w:r>
          </w:p>
        </w:tc>
        <w:tc>
          <w:tcPr>
            <w:tcW w:type="dxa" w:w="2163"/>
          </w:tcPr>
          <w:p>
            <w:pPr>
              <w:spacing w:before="20" w:after="20"/>
            </w:pPr>
            <w:r/>
            <w:r>
              <w:rPr>
                <w:rFonts w:ascii="Verdana" w:hAnsi="Verdana"/>
                <w:b w:val="0"/>
                <w:sz w:val="16"/>
              </w:rPr>
              <w:t>Media cuadrática del coeficiente de retrodispersión oceánica corregido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0 22 175</w:t>
            </w:r>
          </w:p>
        </w:tc>
        <w:tc>
          <w:tcPr>
            <w:tcW w:type="dxa" w:w="2163"/>
          </w:tcPr>
          <w:p>
            <w:pPr>
              <w:spacing w:before="20" w:after="20"/>
            </w:pPr>
            <w:r/>
            <w:r>
              <w:rPr>
                <w:rFonts w:ascii="Verdana" w:hAnsi="Verdana"/>
                <w:b w:val="0"/>
                <w:sz w:val="16"/>
              </w:rPr>
              <w:t>Número de puntos válidos respecto de la retrodispersión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0 21 172</w:t>
            </w:r>
          </w:p>
        </w:tc>
        <w:tc>
          <w:tcPr>
            <w:tcW w:type="dxa" w:w="2163"/>
          </w:tcPr>
          <w:p>
            <w:pPr>
              <w:spacing w:before="20" w:after="20"/>
            </w:pPr>
            <w:r/>
            <w:r>
              <w:rPr>
                <w:rFonts w:ascii="Verdana" w:hAnsi="Verdana"/>
                <w:b w:val="0"/>
                <w:sz w:val="16"/>
              </w:rPr>
              <w:t>Corrección instrumental neta del control automático de ganancia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Corrección de atenuación respecto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0 21 173</w:t>
            </w:r>
          </w:p>
        </w:tc>
        <w:tc>
          <w:tcPr>
            <w:tcW w:type="dxa" w:w="2163"/>
          </w:tcPr>
          <w:p>
            <w:pPr>
              <w:spacing w:before="20" w:after="20"/>
            </w:pPr>
            <w:r/>
            <w:r>
              <w:rPr>
                <w:rFonts w:ascii="Verdana" w:hAnsi="Verdana"/>
                <w:b w:val="0"/>
                <w:sz w:val="16"/>
              </w:rPr>
              <w:t>Control automático de ganancia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0 21 174</w:t>
            </w:r>
          </w:p>
        </w:tc>
        <w:tc>
          <w:tcPr>
            <w:tcW w:type="dxa" w:w="2163"/>
          </w:tcPr>
          <w:p>
            <w:pPr>
              <w:spacing w:before="20" w:after="20"/>
            </w:pPr>
            <w:r/>
            <w:r>
              <w:rPr>
                <w:rFonts w:ascii="Verdana" w:hAnsi="Verdana"/>
                <w:b w:val="0"/>
                <w:sz w:val="16"/>
              </w:rPr>
              <w:t>Media cuadrática del control automático de ganancia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0 21 175</w:t>
            </w:r>
          </w:p>
        </w:tc>
        <w:tc>
          <w:tcPr>
            <w:tcW w:type="dxa" w:w="2163"/>
          </w:tcPr>
          <w:p>
            <w:pPr>
              <w:spacing w:before="20" w:after="20"/>
            </w:pPr>
            <w:r/>
            <w:r>
              <w:rPr>
                <w:rFonts w:ascii="Verdana" w:hAnsi="Verdana"/>
                <w:b w:val="0"/>
                <w:sz w:val="16"/>
              </w:rPr>
              <w:t>Número de puntos válidos respecto del control automático de ganancia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Contenido de vapor de agua basado en mediciones radiométricas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Contenido líquido radiométrico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Velocidad del viento a partir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Velocidad del viento a partir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Componente u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Componente v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Topografía dinámica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Tasa de altitud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Ángulo de nadir al cuadrado externo del satélite mediante datos de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Cuadrado del ángulo del satélite respecto del nadir según datos de la forma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Corrección ionosférica en banda Ku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Corrección ionosférica altimétrica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Corrección troposférica seca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Corrección troposférica húmeda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0 10 097</w:t>
            </w:r>
          </w:p>
        </w:tc>
        <w:tc>
          <w:tcPr>
            <w:tcW w:type="dxa" w:w="2163"/>
          </w:tcPr>
          <w:p>
            <w:pPr>
              <w:spacing w:before="20" w:after="20"/>
            </w:pPr>
            <w:r/>
            <w:r>
              <w:rPr>
                <w:rFonts w:ascii="Verdana" w:hAnsi="Verdana"/>
                <w:b w:val="0"/>
                <w:sz w:val="16"/>
              </w:rPr>
              <w:t>Altura media de la superficie del mar mediante altímetro únicamente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Altura del geoide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Profundidad del océano/elevación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Altura de la marea en tierra sólida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Altura total de la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Altura total de la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Altura de la carga de la marea –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Altura de la carga de la marea –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Altura de la marea de período largo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Altura de la marea de período largo no en equilibrio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Altura de la marea en polo geocéntrico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Corrección de barómetro invertido</w:t>
            </w:r>
          </w:p>
        </w:tc>
        <w:tc>
          <w:tcPr>
            <w:tcW w:type="dxa" w:w="2163"/>
          </w:tcPr>
          <w:p>
            <w:pPr>
              <w:spacing w:before="20" w:after="20"/>
            </w:pPr>
            <w:r/>
            <w:r>
              <w:rPr>
                <w:rFonts w:ascii="Verdana" w:hAnsi="Verdana"/>
                <w:b w:val="0"/>
                <w:sz w:val="16"/>
              </w:rPr>
              <w:t>Corrección de la altura de la superficie del mar por carga de presión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Fluctuaciones de alta frecuencia de la corrección de la topografía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3 40 007</w:t>
            </w:r>
          </w:p>
        </w:tc>
        <w:tc>
          <w:tcPr>
            <w:tcW w:type="dxa" w:w="2163"/>
          </w:tcPr>
          <w:p>
            <w:pPr>
              <w:spacing w:before="20" w:after="20"/>
            </w:pPr>
            <w:r>
              <w:rPr>
                <w:b/>
              </w:rPr>
            </w:r>
            <w:r>
              <w:rPr>
                <w:rFonts w:ascii="Verdana" w:hAnsi="Verdana"/>
                <w:b/>
                <w:sz w:val="16"/>
              </w:rPr>
              <w:t>(Datos de nivel 1c de IASI (todos los canales))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Clasificación de los satélites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Añadir 3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10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Ángulo cenital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Ángulo cenital del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Número del campo de visión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5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Número de la línea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4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Número de tramas principales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Sustraer 2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Repetir 3 descriptores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Canal de comienzo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Canal de terminación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IASI individual - banderín de calidad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 indicador del funcionamiento del ruido instrumental (contribuciones de calibración espectral y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indicador del índice de calidad geométrica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indicador del funcionamiento del ruido instrumental(contribuciones de calibración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GqisQualIndexRad — indicador del funcionamiento del ruido instrumental (contribuciones de calibración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productos de sistema TEC función de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0 40 020</w:t>
            </w:r>
          </w:p>
        </w:tc>
        <w:tc>
          <w:tcPr>
            <w:tcW w:type="dxa" w:w="2163"/>
          </w:tcPr>
          <w:p>
            <w:pPr>
              <w:spacing w:before="20" w:after="20"/>
            </w:pPr>
            <w:r/>
            <w:r>
              <w:rPr>
                <w:rFonts w:ascii="Verdana" w:hAnsi="Verdana"/>
                <w:b w:val="0"/>
                <w:sz w:val="16"/>
              </w:rPr>
              <w:t>GqisFlagQualDetailed — banderín de calidad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Repetir 1 descriptor 10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Descripción de la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1 01 087</w:t>
            </w:r>
          </w:p>
        </w:tc>
        <w:tc>
          <w:tcPr>
            <w:tcW w:type="dxa" w:w="2163"/>
          </w:tcPr>
          <w:p>
            <w:pPr>
              <w:spacing w:before="20" w:after="20"/>
            </w:pPr>
            <w:r/>
            <w:r>
              <w:rPr>
                <w:rFonts w:ascii="Verdana" w:hAnsi="Verdana"/>
                <w:b w:val="0"/>
                <w:sz w:val="16"/>
              </w:rPr>
              <w:t>Repetir 1 descriptor 87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3 40 003</w:t>
            </w:r>
          </w:p>
        </w:tc>
        <w:tc>
          <w:tcPr>
            <w:tcW w:type="dxa" w:w="2163"/>
          </w:tcPr>
          <w:p>
            <w:pPr>
              <w:spacing w:before="20" w:after="20"/>
            </w:pPr>
            <w:r/>
            <w:r>
              <w:rPr>
                <w:rFonts w:ascii="Verdana" w:hAnsi="Verdana"/>
                <w:b w:val="0"/>
                <w:sz w:val="16"/>
              </w:rPr>
              <w:t>100 canales de nivel 1c IASI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Combinación de los canales del radiómetro 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Repetir 1 descriptor 7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Escena única AVHRR de nivel 1c IASI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Nubosidad en el segmento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0 20 083</w:t>
            </w:r>
          </w:p>
        </w:tc>
        <w:tc>
          <w:tcPr>
            <w:tcW w:type="dxa" w:w="2163"/>
          </w:tcPr>
          <w:p>
            <w:pPr>
              <w:spacing w:before="20" w:after="20"/>
            </w:pPr>
            <w:r/>
            <w:r>
              <w:rPr>
                <w:rFonts w:ascii="Verdana" w:hAnsi="Verdana"/>
                <w:b w:val="0"/>
                <w:sz w:val="16"/>
              </w:rPr>
              <w:t>Parte del segmento cubierta por la escena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0 40 018</w:t>
            </w:r>
          </w:p>
        </w:tc>
        <w:tc>
          <w:tcPr>
            <w:tcW w:type="dxa" w:w="2163"/>
          </w:tcPr>
          <w:p>
            <w:pPr>
              <w:spacing w:before="20" w:after="20"/>
            </w:pPr>
            <w:r/>
            <w:r>
              <w:rPr>
                <w:rFonts w:ascii="Verdana" w:hAnsi="Verdana"/>
                <w:b w:val="0"/>
                <w:sz w:val="16"/>
              </w:rPr>
              <w:t>GIacAvgImagIIS – promedio de las mediciones del reproductor de imágenes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0 40 019</w:t>
            </w:r>
          </w:p>
        </w:tc>
        <w:tc>
          <w:tcPr>
            <w:tcW w:type="dxa" w:w="2163"/>
          </w:tcPr>
          <w:p>
            <w:pPr>
              <w:spacing w:before="20" w:after="20"/>
            </w:pPr>
            <w:r/>
            <w:r>
              <w:rPr>
                <w:rFonts w:ascii="Verdana" w:hAnsi="Verdana"/>
                <w:b w:val="0"/>
                <w:sz w:val="16"/>
              </w:rPr>
              <w:t>GIacVarImagIIS – variancia de las mediciones del reproductor de imágenes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0 40 021</w:t>
            </w:r>
          </w:p>
        </w:tc>
        <w:tc>
          <w:tcPr>
            <w:tcW w:type="dxa" w:w="2163"/>
          </w:tcPr>
          <w:p>
            <w:pPr>
              <w:spacing w:before="20" w:after="20"/>
            </w:pPr>
            <w:r/>
            <w:r>
              <w:rPr>
                <w:rFonts w:ascii="Verdana" w:hAnsi="Verdana"/>
                <w:b w:val="0"/>
                <w:sz w:val="16"/>
              </w:rPr>
              <w:t>Fracción de píxel AVHRR ponderado en el campo de visión de IASI cubierto de nieve/hielo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0 40 022</w:t>
            </w:r>
          </w:p>
        </w:tc>
        <w:tc>
          <w:tcPr>
            <w:tcW w:type="dxa" w:w="2163"/>
          </w:tcPr>
          <w:p>
            <w:pPr>
              <w:spacing w:before="20" w:after="20"/>
            </w:pPr>
            <w:r/>
            <w:r>
              <w:rPr>
                <w:rFonts w:ascii="Verdana" w:hAnsi="Verdana"/>
                <w:b w:val="0"/>
                <w:sz w:val="16"/>
              </w:rPr>
              <w:t>Número de píxeles AVHRR faltantes, defectuosos o ausentes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3 40 008</w:t>
            </w:r>
          </w:p>
        </w:tc>
        <w:tc>
          <w:tcPr>
            <w:tcW w:type="dxa" w:w="2163"/>
          </w:tcPr>
          <w:p>
            <w:pPr>
              <w:spacing w:before="20" w:after="20"/>
            </w:pPr>
            <w:r>
              <w:rPr>
                <w:b/>
              </w:rPr>
            </w:r>
            <w:r>
              <w:rPr>
                <w:rFonts w:ascii="Verdana" w:hAnsi="Verdana"/>
                <w:b/>
                <w:sz w:val="16"/>
              </w:rPr>
              <w:t>(Secuencia de IASI que combina resultados de PC, selección de canales y datos mejorados)</w:t>
            </w:r>
          </w:p>
        </w:tc>
        <w:tc>
          <w:tcPr>
            <w:tcW w:type="dxa" w:w="2163"/>
          </w:tcPr>
          <w:p>
            <w:pPr>
              <w:spacing w:before="20" w:after="20"/>
            </w:pPr>
            <w:r/>
            <w:r>
              <w:rPr>
                <w:rFonts w:ascii="Verdana" w:hAnsi="Verdana"/>
                <w:b w:val="0"/>
                <w:sz w:val="16"/>
              </w:rPr>
              <w:t>Información de procesamiento satelital</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de procesamiento satelital</w:t>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de procesamiento satelital</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de procesamiento satelital</w:t>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Clasificación de los satélites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2 02 131</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Añadir 3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2 01 138</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10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0 04 006</w:t>
            </w:r>
          </w:p>
        </w:tc>
        <w:tc>
          <w:tcPr>
            <w:tcW w:type="dxa" w:w="2163"/>
          </w:tcPr>
          <w:p>
            <w:pPr>
              <w:spacing w:before="20" w:after="20"/>
            </w:pPr>
            <w:r/>
            <w:r>
              <w:rPr>
                <w:rFonts w:ascii="Verdana" w:hAnsi="Verdana"/>
                <w:b w:val="0"/>
                <w:sz w:val="16"/>
              </w:rPr>
              <w:t>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Fecha y hora</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Ángulo cenital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0 07 025</w:t>
            </w:r>
          </w:p>
        </w:tc>
        <w:tc>
          <w:tcPr>
            <w:tcW w:type="dxa" w:w="2163"/>
          </w:tcPr>
          <w:p>
            <w:pPr>
              <w:spacing w:before="20" w:after="20"/>
            </w:pPr>
            <w:r/>
            <w:r>
              <w:rPr>
                <w:rFonts w:ascii="Verdana" w:hAnsi="Verdana"/>
                <w:b w:val="0"/>
                <w:sz w:val="16"/>
              </w:rPr>
              <w:t>Ángulo cenital del sol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0 05 022</w:t>
            </w:r>
          </w:p>
        </w:tc>
        <w:tc>
          <w:tcPr>
            <w:tcW w:type="dxa" w:w="2163"/>
          </w:tcPr>
          <w:p>
            <w:pPr>
              <w:spacing w:before="20" w:after="20"/>
            </w:pPr>
            <w:r/>
            <w:r>
              <w:rPr>
                <w:rFonts w:ascii="Verdana" w:hAnsi="Verdana"/>
                <w:b w:val="0"/>
                <w:sz w:val="16"/>
              </w:rPr>
              <w:t>Azimut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Número del campo de visión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5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Número de la línea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2 01 132</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4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0 25 070</w:t>
            </w:r>
          </w:p>
        </w:tc>
        <w:tc>
          <w:tcPr>
            <w:tcW w:type="dxa" w:w="2163"/>
          </w:tcPr>
          <w:p>
            <w:pPr>
              <w:spacing w:before="20" w:after="20"/>
            </w:pPr>
            <w:r/>
            <w:r>
              <w:rPr>
                <w:rFonts w:ascii="Verdana" w:hAnsi="Verdana"/>
                <w:b w:val="0"/>
                <w:sz w:val="16"/>
              </w:rPr>
              <w:t>Número de tramas principales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Sustraer 2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ubicación</w:t>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1 03 003</w:t>
            </w:r>
          </w:p>
        </w:tc>
        <w:tc>
          <w:tcPr>
            <w:tcW w:type="dxa" w:w="2163"/>
          </w:tcPr>
          <w:p>
            <w:pPr>
              <w:spacing w:before="20" w:after="20"/>
            </w:pPr>
            <w:r/>
            <w:r>
              <w:rPr>
                <w:rFonts w:ascii="Verdana" w:hAnsi="Verdana"/>
                <w:b w:val="0"/>
                <w:sz w:val="16"/>
              </w:rPr>
              <w:t>Repetir 3 descriptores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Canal de comienzo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Canal de terminación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0 33 060</w:t>
            </w:r>
          </w:p>
        </w:tc>
        <w:tc>
          <w:tcPr>
            <w:tcW w:type="dxa" w:w="2163"/>
          </w:tcPr>
          <w:p>
            <w:pPr>
              <w:spacing w:before="20" w:after="20"/>
            </w:pPr>
            <w:r/>
            <w:r>
              <w:rPr>
                <w:rFonts w:ascii="Verdana" w:hAnsi="Verdana"/>
                <w:b w:val="0"/>
                <w:sz w:val="16"/>
              </w:rPr>
              <w:t>GqisFlagQual — IASI individual -banderín de calidad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0 33 061</w:t>
            </w:r>
          </w:p>
        </w:tc>
        <w:tc>
          <w:tcPr>
            <w:tcW w:type="dxa" w:w="2163"/>
          </w:tcPr>
          <w:p>
            <w:pPr>
              <w:spacing w:before="20" w:after="20"/>
            </w:pPr>
            <w:r/>
            <w:r>
              <w:rPr>
                <w:rFonts w:ascii="Verdana" w:hAnsi="Verdana"/>
                <w:b w:val="0"/>
                <w:sz w:val="16"/>
              </w:rPr>
              <w:t>GqisQualIndex —indicador del funcionamiento del ruido instrumental (contribuciones de calibración espectral y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0 33 062</w:t>
            </w:r>
          </w:p>
        </w:tc>
        <w:tc>
          <w:tcPr>
            <w:tcW w:type="dxa" w:w="2163"/>
          </w:tcPr>
          <w:p>
            <w:pPr>
              <w:spacing w:before="20" w:after="20"/>
            </w:pPr>
            <w:r/>
            <w:r>
              <w:rPr>
                <w:rFonts w:ascii="Verdana" w:hAnsi="Verdana"/>
                <w:b w:val="0"/>
                <w:sz w:val="16"/>
              </w:rPr>
              <w:t>GqisQualIndexLoc — indicador del índice de calidad geométrica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0 33 063</w:t>
            </w:r>
          </w:p>
        </w:tc>
        <w:tc>
          <w:tcPr>
            <w:tcW w:type="dxa" w:w="2163"/>
          </w:tcPr>
          <w:p>
            <w:pPr>
              <w:spacing w:before="20" w:after="20"/>
            </w:pPr>
            <w:r/>
            <w:r>
              <w:rPr>
                <w:rFonts w:ascii="Verdana" w:hAnsi="Verdana"/>
                <w:b w:val="0"/>
                <w:sz w:val="16"/>
              </w:rPr>
              <w:t>GqisQualIndexRad — indicador del funcionamiento del ruido instrumental (contribuciones de calibración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0 33 064</w:t>
            </w:r>
          </w:p>
        </w:tc>
        <w:tc>
          <w:tcPr>
            <w:tcW w:type="dxa" w:w="2163"/>
          </w:tcPr>
          <w:p>
            <w:pPr>
              <w:spacing w:before="20" w:after="20"/>
            </w:pPr>
            <w:r/>
            <w:r>
              <w:rPr>
                <w:rFonts w:ascii="Verdana" w:hAnsi="Verdana"/>
                <w:b w:val="0"/>
                <w:sz w:val="16"/>
              </w:rPr>
              <w:t>GqisQualIndexRad — indicador del funcionamiento del ruido instrumental (contribuciones de calibración espectral)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0 33 065</w:t>
            </w:r>
          </w:p>
        </w:tc>
        <w:tc>
          <w:tcPr>
            <w:tcW w:type="dxa" w:w="2163"/>
          </w:tcPr>
          <w:p>
            <w:pPr>
              <w:spacing w:before="20" w:after="20"/>
            </w:pPr>
            <w:r/>
            <w:r>
              <w:rPr>
                <w:rFonts w:ascii="Verdana" w:hAnsi="Verdana"/>
                <w:b w:val="0"/>
                <w:sz w:val="16"/>
              </w:rPr>
              <w:t>GqisSysTecSondQual — productos de sistema TEC función de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t>0 40 020</w:t>
            </w:r>
          </w:p>
        </w:tc>
        <w:tc>
          <w:tcPr>
            <w:tcW w:type="dxa" w:w="2163"/>
          </w:tcPr>
          <w:p>
            <w:pPr>
              <w:spacing w:before="20" w:after="20"/>
            </w:pPr>
            <w:r/>
            <w:r>
              <w:rPr>
                <w:rFonts w:ascii="Verdana" w:hAnsi="Verdana"/>
                <w:b w:val="0"/>
                <w:sz w:val="16"/>
              </w:rPr>
              <w:t>GqisFlagQualDetailed — banderín de calidad del sistema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Subconjunto de canales de IASI</w:t>
            </w:r>
          </w:p>
        </w:tc>
        <w:tc>
          <w:tcPr>
            <w:tcW w:type="dxa" w:w="2163"/>
          </w:tcPr>
          <w:p>
            <w:pPr>
              <w:spacing w:before="20" w:after="20"/>
            </w:pPr>
            <w:r/>
            <w:r>
              <w:rPr>
                <w:rFonts w:ascii="Verdana" w:hAnsi="Verdana"/>
                <w:b w:val="0"/>
                <w:sz w:val="16"/>
              </w:rPr>
              <w:t>1 01 010</w:t>
            </w:r>
          </w:p>
        </w:tc>
        <w:tc>
          <w:tcPr>
            <w:tcW w:type="dxa" w:w="2163"/>
          </w:tcPr>
          <w:p>
            <w:pPr>
              <w:spacing w:before="20" w:after="20"/>
            </w:pPr>
            <w:r/>
            <w:r>
              <w:rPr>
                <w:rFonts w:ascii="Verdana" w:hAnsi="Verdana"/>
                <w:b w:val="0"/>
                <w:sz w:val="16"/>
              </w:rPr>
              <w:t>Repetir 1 descriptor 10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Subconjunto de canales de IASI</w:t>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Descripción de la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Subconjunto de canales de IASI</w:t>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4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Subconjunto de canales de IASI</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Subconjunto de canales de IASI</w:t>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la anchura de datos</w:t>
            </w:r>
          </w:p>
        </w:tc>
        <w:tc>
          <w:tcPr>
            <w:tcW w:type="dxa" w:w="2163"/>
          </w:tcPr>
          <w:p>
            <w:pPr>
              <w:spacing w:before="20" w:after="20"/>
            </w:pPr>
            <w:r/>
            <w:r>
              <w:rPr>
                <w:rFonts w:ascii="Verdana" w:hAnsi="Verdana"/>
                <w:b w:val="0"/>
                <w:sz w:val="16"/>
              </w:rPr>
              <w:t>Añadir 8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Subconjunto de canales de IASI</w:t>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Subconjunto de canales de IASI</w:t>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la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Subconjunto de canales de IASI</w:t>
            </w:r>
          </w:p>
        </w:tc>
        <w:tc>
          <w:tcPr>
            <w:tcW w:type="dxa" w:w="2163"/>
          </w:tcPr>
          <w:p>
            <w:pPr>
              <w:spacing w:before="20" w:after="20"/>
            </w:pPr>
            <w:r/>
            <w:r>
              <w:rPr>
                <w:rFonts w:ascii="Verdana" w:hAnsi="Verdana"/>
                <w:b w:val="0"/>
                <w:sz w:val="16"/>
              </w:rPr>
              <w:t>0 14 046</w:t>
            </w:r>
          </w:p>
        </w:tc>
        <w:tc>
          <w:tcPr>
            <w:tcW w:type="dxa" w:w="2163"/>
          </w:tcPr>
          <w:p>
            <w:pPr>
              <w:spacing w:before="20" w:after="20"/>
            </w:pPr>
            <w:r/>
            <w:r>
              <w:rPr>
                <w:rFonts w:ascii="Verdana" w:hAnsi="Verdana"/>
                <w:b w:val="0"/>
                <w:sz w:val="16"/>
              </w:rPr>
              <w:t>Radiancia ajustada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Definición de la banda del instrumento</w:t>
            </w:r>
          </w:p>
        </w:tc>
        <w:tc>
          <w:tcPr>
            <w:tcW w:type="dxa" w:w="2163"/>
          </w:tcPr>
          <w:p>
            <w:pPr>
              <w:spacing w:before="20" w:after="20"/>
            </w:pPr>
            <w:r/>
            <w:r>
              <w:rPr>
                <w:rFonts w:ascii="Verdana" w:hAnsi="Verdana"/>
                <w:b w:val="0"/>
                <w:sz w:val="16"/>
              </w:rPr>
              <w:t>1 08 003</w:t>
            </w:r>
          </w:p>
        </w:tc>
        <w:tc>
          <w:tcPr>
            <w:tcW w:type="dxa" w:w="2163"/>
          </w:tcPr>
          <w:p>
            <w:pPr>
              <w:spacing w:before="20" w:after="20"/>
            </w:pPr>
            <w:r/>
            <w:r>
              <w:rPr>
                <w:rFonts w:ascii="Verdana" w:hAnsi="Verdana"/>
                <w:b w:val="0"/>
                <w:sz w:val="16"/>
              </w:rPr>
              <w:t>Repetir 8 descriptores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Definición de la banda del instrumento</w:t>
            </w:r>
          </w:p>
        </w:tc>
        <w:tc>
          <w:tcPr>
            <w:tcW w:type="dxa" w:w="2163"/>
          </w:tcPr>
          <w:p>
            <w:pPr>
              <w:spacing w:before="20" w:after="20"/>
            </w:pPr>
            <w:r/>
            <w:r>
              <w:rPr>
                <w:rFonts w:ascii="Verdana" w:hAnsi="Verdana"/>
                <w:b w:val="0"/>
                <w:sz w:val="16"/>
              </w:rPr>
              <w:t>0 25 140</w:t>
            </w:r>
          </w:p>
        </w:tc>
        <w:tc>
          <w:tcPr>
            <w:tcW w:type="dxa" w:w="2163"/>
          </w:tcPr>
          <w:p>
            <w:pPr>
              <w:spacing w:before="20" w:after="20"/>
            </w:pPr>
            <w:r/>
            <w:r>
              <w:rPr>
                <w:rFonts w:ascii="Verdana" w:hAnsi="Verdana"/>
                <w:b w:val="0"/>
                <w:sz w:val="16"/>
              </w:rPr>
              <w:t>Canal de comienzo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Definición de la banda del instrumento</w:t>
            </w:r>
          </w:p>
        </w:tc>
        <w:tc>
          <w:tcPr>
            <w:tcW w:type="dxa" w:w="2163"/>
          </w:tcPr>
          <w:p>
            <w:pPr>
              <w:spacing w:before="20" w:after="20"/>
            </w:pPr>
            <w:r/>
            <w:r>
              <w:rPr>
                <w:rFonts w:ascii="Verdana" w:hAnsi="Verdana"/>
                <w:b w:val="0"/>
                <w:sz w:val="16"/>
              </w:rPr>
              <w:t>0 25 141</w:t>
            </w:r>
          </w:p>
        </w:tc>
        <w:tc>
          <w:tcPr>
            <w:tcW w:type="dxa" w:w="2163"/>
          </w:tcPr>
          <w:p>
            <w:pPr>
              <w:spacing w:before="20" w:after="20"/>
            </w:pPr>
            <w:r/>
            <w:r>
              <w:rPr>
                <w:rFonts w:ascii="Verdana" w:hAnsi="Verdana"/>
                <w:b w:val="0"/>
                <w:sz w:val="16"/>
              </w:rPr>
              <w:t>Canal de terminación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Definición de la banda del instrumento</w:t>
            </w:r>
          </w:p>
        </w:tc>
        <w:tc>
          <w:tcPr>
            <w:tcW w:type="dxa" w:w="2163"/>
          </w:tcPr>
          <w:p>
            <w:pPr>
              <w:spacing w:before="20" w:after="20"/>
            </w:pPr>
            <w:r/>
            <w:r>
              <w:rPr>
                <w:rFonts w:ascii="Verdana" w:hAnsi="Verdana"/>
                <w:b w:val="0"/>
                <w:sz w:val="16"/>
              </w:rPr>
              <w:t>0 40 026</w:t>
            </w:r>
          </w:p>
        </w:tc>
        <w:tc>
          <w:tcPr>
            <w:tcW w:type="dxa" w:w="2163"/>
          </w:tcPr>
          <w:p>
            <w:pPr>
              <w:spacing w:before="20" w:after="20"/>
            </w:pPr>
            <w:r/>
            <w:r>
              <w:rPr>
                <w:rFonts w:ascii="Verdana" w:hAnsi="Verdana"/>
                <w:b w:val="0"/>
                <w:sz w:val="16"/>
              </w:rPr>
              <w:t>Factor de cuantificación del índice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Definición de la banda del instrumento</w:t>
            </w:r>
          </w:p>
        </w:tc>
        <w:tc>
          <w:tcPr>
            <w:tcW w:type="dxa" w:w="2163"/>
          </w:tcPr>
          <w:p>
            <w:pPr>
              <w:spacing w:before="20" w:after="20"/>
            </w:pPr>
            <w:r/>
            <w:r>
              <w:rPr>
                <w:rFonts w:ascii="Verdana" w:hAnsi="Verdana"/>
                <w:b w:val="0"/>
                <w:sz w:val="16"/>
              </w:rPr>
              <w:t>0 40 016</w:t>
            </w:r>
          </w:p>
        </w:tc>
        <w:tc>
          <w:tcPr>
            <w:tcW w:type="dxa" w:w="2163"/>
          </w:tcPr>
          <w:p>
            <w:pPr>
              <w:spacing w:before="20" w:after="20"/>
            </w:pPr>
            <w:r/>
            <w:r>
              <w:rPr>
                <w:rFonts w:ascii="Verdana" w:hAnsi="Verdana"/>
                <w:b w:val="0"/>
                <w:sz w:val="16"/>
              </w:rPr>
              <w:t>Media cuadrática residual en la franja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Definición de la banda del instrumento</w:t>
            </w:r>
          </w:p>
        </w:tc>
        <w:tc>
          <w:tcPr>
            <w:tcW w:type="dxa" w:w="2163"/>
          </w:tcPr>
          <w:p>
            <w:pPr>
              <w:spacing w:before="20" w:after="20"/>
            </w:pPr>
            <w:r/>
            <w:r>
              <w:rPr>
                <w:rFonts w:ascii="Verdana" w:hAnsi="Verdana"/>
                <w:b w:val="0"/>
                <w:sz w:val="16"/>
              </w:rPr>
              <w:t>0 25 062</w:t>
            </w:r>
          </w:p>
        </w:tc>
        <w:tc>
          <w:tcPr>
            <w:tcW w:type="dxa" w:w="2163"/>
          </w:tcPr>
          <w:p>
            <w:pPr>
              <w:spacing w:before="20" w:after="20"/>
            </w:pPr>
            <w:r/>
            <w:r>
              <w:rPr>
                <w:rFonts w:ascii="Verdana" w:hAnsi="Verdana"/>
                <w:b w:val="0"/>
                <w:sz w:val="16"/>
              </w:rPr>
              <w:t>Identificación de la base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Índices del componente principal de la banda</w:t>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Índices del componente principal de la banda</w:t>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Índices del componente principal de la banda</w:t>
            </w:r>
          </w:p>
        </w:tc>
        <w:tc>
          <w:tcPr>
            <w:tcW w:type="dxa" w:w="2163"/>
          </w:tcPr>
          <w:p>
            <w:pPr>
              <w:spacing w:before="20" w:after="20"/>
            </w:pPr>
            <w:r/>
            <w:r>
              <w:rPr>
                <w:rFonts w:ascii="Verdana" w:hAnsi="Verdana"/>
                <w:b w:val="0"/>
                <w:sz w:val="16"/>
              </w:rPr>
              <w:t>0 40 017</w:t>
            </w:r>
          </w:p>
        </w:tc>
        <w:tc>
          <w:tcPr>
            <w:tcW w:type="dxa" w:w="2163"/>
          </w:tcPr>
          <w:p>
            <w:pPr>
              <w:spacing w:before="20" w:after="20"/>
            </w:pPr>
            <w:r/>
            <w:r>
              <w:rPr>
                <w:rFonts w:ascii="Verdana" w:hAnsi="Verdana"/>
                <w:b w:val="0"/>
                <w:sz w:val="16"/>
              </w:rPr>
              <w:t>Índice no normalizado del componente principal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0 25 051</w:t>
            </w:r>
          </w:p>
        </w:tc>
        <w:tc>
          <w:tcPr>
            <w:tcW w:type="dxa" w:w="2163"/>
          </w:tcPr>
          <w:p>
            <w:pPr>
              <w:spacing w:before="20" w:after="20"/>
            </w:pPr>
            <w:r/>
            <w:r>
              <w:rPr>
                <w:rFonts w:ascii="Verdana" w:hAnsi="Verdana"/>
                <w:b w:val="0"/>
                <w:sz w:val="16"/>
              </w:rPr>
              <w:t>Combinación de los canales del radiómetro AVHRR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1 01 007</w:t>
            </w:r>
          </w:p>
        </w:tc>
        <w:tc>
          <w:tcPr>
            <w:tcW w:type="dxa" w:w="2163"/>
          </w:tcPr>
          <w:p>
            <w:pPr>
              <w:spacing w:before="20" w:after="20"/>
            </w:pPr>
            <w:r/>
            <w:r>
              <w:rPr>
                <w:rFonts w:ascii="Verdana" w:hAnsi="Verdana"/>
                <w:b w:val="0"/>
                <w:sz w:val="16"/>
              </w:rPr>
              <w:t>Repetir 1 descriptor 7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3 40 004</w:t>
            </w:r>
          </w:p>
        </w:tc>
        <w:tc>
          <w:tcPr>
            <w:tcW w:type="dxa" w:w="2163"/>
          </w:tcPr>
          <w:p>
            <w:pPr>
              <w:spacing w:before="20" w:after="20"/>
            </w:pPr>
            <w:r/>
            <w:r>
              <w:rPr>
                <w:rFonts w:ascii="Verdana" w:hAnsi="Verdana"/>
                <w:b w:val="0"/>
                <w:sz w:val="16"/>
              </w:rPr>
              <w:t>Escena única AVHRR de nivel 1c IASI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0 20 081</w:t>
            </w:r>
          </w:p>
        </w:tc>
        <w:tc>
          <w:tcPr>
            <w:tcW w:type="dxa" w:w="2163"/>
          </w:tcPr>
          <w:p>
            <w:pPr>
              <w:spacing w:before="20" w:after="20"/>
            </w:pPr>
            <w:r/>
            <w:r>
              <w:rPr>
                <w:rFonts w:ascii="Verdana" w:hAnsi="Verdana"/>
                <w:b w:val="0"/>
                <w:sz w:val="16"/>
              </w:rPr>
              <w:t>Nubosidad en el segmento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0 20 083</w:t>
            </w:r>
          </w:p>
        </w:tc>
        <w:tc>
          <w:tcPr>
            <w:tcW w:type="dxa" w:w="2163"/>
          </w:tcPr>
          <w:p>
            <w:pPr>
              <w:spacing w:before="20" w:after="20"/>
            </w:pPr>
            <w:r/>
            <w:r>
              <w:rPr>
                <w:rFonts w:ascii="Verdana" w:hAnsi="Verdana"/>
                <w:b w:val="0"/>
                <w:sz w:val="16"/>
              </w:rPr>
              <w:t>Parte del segmento cubierta por la escena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0 40 018</w:t>
            </w:r>
          </w:p>
        </w:tc>
        <w:tc>
          <w:tcPr>
            <w:tcW w:type="dxa" w:w="2163"/>
          </w:tcPr>
          <w:p>
            <w:pPr>
              <w:spacing w:before="20" w:after="20"/>
            </w:pPr>
            <w:r/>
            <w:r>
              <w:rPr>
                <w:rFonts w:ascii="Verdana" w:hAnsi="Verdana"/>
                <w:b w:val="0"/>
                <w:sz w:val="16"/>
              </w:rPr>
              <w:t>GIacAvgImagIIS – promedio de las mediciones del reproductor de imágenes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0 40 019</w:t>
            </w:r>
          </w:p>
        </w:tc>
        <w:tc>
          <w:tcPr>
            <w:tcW w:type="dxa" w:w="2163"/>
          </w:tcPr>
          <w:p>
            <w:pPr>
              <w:spacing w:before="20" w:after="20"/>
            </w:pPr>
            <w:r/>
            <w:r>
              <w:rPr>
                <w:rFonts w:ascii="Verdana" w:hAnsi="Verdana"/>
                <w:b w:val="0"/>
                <w:sz w:val="16"/>
              </w:rPr>
              <w:t>GIacVarImagIIS – variancia de las mediciones del reproductor de imágenes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0 40 021</w:t>
            </w:r>
          </w:p>
        </w:tc>
        <w:tc>
          <w:tcPr>
            <w:tcW w:type="dxa" w:w="2163"/>
          </w:tcPr>
          <w:p>
            <w:pPr>
              <w:spacing w:before="20" w:after="20"/>
            </w:pPr>
            <w:r/>
            <w:r>
              <w:rPr>
                <w:rFonts w:ascii="Verdana" w:hAnsi="Verdana"/>
                <w:b w:val="0"/>
                <w:sz w:val="16"/>
              </w:rPr>
              <w:t>Fracción de píxel AVHRR ponderado en el campo de visión de IASI cubierto de nieve/hielo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Análisis de las escenas VHRR</w:t>
            </w:r>
          </w:p>
        </w:tc>
        <w:tc>
          <w:tcPr>
            <w:tcW w:type="dxa" w:w="2163"/>
          </w:tcPr>
          <w:p>
            <w:pPr>
              <w:spacing w:before="20" w:after="20"/>
            </w:pPr>
            <w:r/>
            <w:r>
              <w:rPr>
                <w:rFonts w:ascii="Verdana" w:hAnsi="Verdana"/>
                <w:b w:val="0"/>
                <w:sz w:val="16"/>
              </w:rPr>
              <w:t>0 40 022</w:t>
            </w:r>
          </w:p>
        </w:tc>
        <w:tc>
          <w:tcPr>
            <w:tcW w:type="dxa" w:w="2163"/>
          </w:tcPr>
          <w:p>
            <w:pPr>
              <w:spacing w:before="20" w:after="20"/>
            </w:pPr>
            <w:r/>
            <w:r>
              <w:rPr>
                <w:rFonts w:ascii="Verdana" w:hAnsi="Verdana"/>
                <w:b w:val="0"/>
                <w:sz w:val="16"/>
              </w:rPr>
              <w:t>Número de píxeles AVHRR faltantes, defectuosos o ausentes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3 40 009</w:t>
            </w:r>
          </w:p>
        </w:tc>
        <w:tc>
          <w:tcPr>
            <w:tcW w:type="dxa" w:w="2163"/>
          </w:tcPr>
          <w:p>
            <w:pPr>
              <w:spacing w:before="20" w:after="20"/>
            </w:pPr>
            <w:r>
              <w:rPr>
                <w:b/>
              </w:rPr>
            </w:r>
            <w:r>
              <w:rPr>
                <w:rFonts w:ascii="Verdana" w:hAnsi="Verdana"/>
                <w:b/>
                <w:sz w:val="16"/>
              </w:rPr>
              <w:t>(Índice de vegetación diferencial normalizado (IVDN))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0 01 031</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0 02 020</w:t>
            </w:r>
          </w:p>
        </w:tc>
        <w:tc>
          <w:tcPr>
            <w:tcW w:type="dxa" w:w="2163"/>
          </w:tcPr>
          <w:p>
            <w:pPr>
              <w:spacing w:before="20" w:after="20"/>
            </w:pPr>
            <w:r/>
            <w:r>
              <w:rPr>
                <w:rFonts w:ascii="Verdana" w:hAnsi="Verdana"/>
                <w:b w:val="0"/>
                <w:sz w:val="16"/>
              </w:rPr>
              <w:t>Clasificación de los satélites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Añadir 8 a la anchura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Número de la línea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0 25 071</w:t>
            </w:r>
          </w:p>
        </w:tc>
        <w:tc>
          <w:tcPr>
            <w:tcW w:type="dxa" w:w="2163"/>
          </w:tcPr>
          <w:p>
            <w:pPr>
              <w:spacing w:before="20" w:after="20"/>
            </w:pPr>
            <w:r/>
            <w:r>
              <w:rPr>
                <w:rFonts w:ascii="Verdana" w:hAnsi="Verdana"/>
                <w:b w:val="0"/>
                <w:sz w:val="16"/>
              </w:rPr>
              <w:t>Número de tramas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1 07 064</w:t>
            </w:r>
          </w:p>
        </w:tc>
        <w:tc>
          <w:tcPr>
            <w:tcW w:type="dxa" w:w="2163"/>
          </w:tcPr>
          <w:p>
            <w:pPr>
              <w:spacing w:before="20" w:after="20"/>
            </w:pPr>
            <w:r/>
            <w:r>
              <w:rPr>
                <w:rFonts w:ascii="Verdana" w:hAnsi="Verdana"/>
                <w:b w:val="0"/>
                <w:sz w:val="16"/>
              </w:rPr>
              <w:t>Repetir 7 descriptores 64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1 06 032</w:t>
            </w:r>
          </w:p>
        </w:tc>
        <w:tc>
          <w:tcPr>
            <w:tcW w:type="dxa" w:w="2163"/>
          </w:tcPr>
          <w:p>
            <w:pPr>
              <w:spacing w:before="20" w:after="20"/>
            </w:pPr>
            <w:r/>
            <w:r>
              <w:rPr>
                <w:rFonts w:ascii="Verdana" w:hAnsi="Verdana"/>
                <w:b w:val="0"/>
                <w:sz w:val="16"/>
              </w:rPr>
              <w:t>Repetir 6 descriptores 32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0 08 012</w:t>
            </w:r>
          </w:p>
        </w:tc>
        <w:tc>
          <w:tcPr>
            <w:tcW w:type="dxa" w:w="2163"/>
          </w:tcPr>
          <w:p>
            <w:pPr>
              <w:spacing w:before="20" w:after="20"/>
            </w:pPr>
            <w:r/>
            <w:r>
              <w:rPr>
                <w:rFonts w:ascii="Verdana" w:hAnsi="Verdana"/>
                <w:b w:val="0"/>
                <w:sz w:val="16"/>
              </w:rPr>
              <w:t>Calificador tierra/mar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0 08 013</w:t>
            </w:r>
          </w:p>
        </w:tc>
        <w:tc>
          <w:tcPr>
            <w:tcW w:type="dxa" w:w="2163"/>
          </w:tcPr>
          <w:p>
            <w:pPr>
              <w:spacing w:before="20" w:after="20"/>
            </w:pPr>
            <w:r/>
            <w:r>
              <w:rPr>
                <w:rFonts w:ascii="Verdana" w:hAnsi="Verdana"/>
                <w:b w:val="0"/>
                <w:sz w:val="16"/>
              </w:rPr>
              <w:t>Calificador día/noche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0 08 065</w:t>
            </w:r>
          </w:p>
        </w:tc>
        <w:tc>
          <w:tcPr>
            <w:tcW w:type="dxa" w:w="2163"/>
          </w:tcPr>
          <w:p>
            <w:pPr>
              <w:spacing w:before="20" w:after="20"/>
            </w:pPr>
            <w:r/>
            <w:r>
              <w:rPr>
                <w:rFonts w:ascii="Verdana" w:hAnsi="Verdana"/>
                <w:b w:val="0"/>
                <w:sz w:val="16"/>
              </w:rPr>
              <w:t>Indicador de destello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0 08 072</w:t>
            </w:r>
          </w:p>
        </w:tc>
        <w:tc>
          <w:tcPr>
            <w:tcW w:type="dxa" w:w="2163"/>
          </w:tcPr>
          <w:p>
            <w:pPr>
              <w:spacing w:before="20" w:after="20"/>
            </w:pPr>
            <w:r/>
            <w:r>
              <w:rPr>
                <w:rFonts w:ascii="Verdana" w:hAnsi="Verdana"/>
                <w:b w:val="0"/>
                <w:sz w:val="16"/>
              </w:rPr>
              <w:t>Tipo de píxel(es)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0 13 039</w:t>
            </w:r>
          </w:p>
        </w:tc>
        <w:tc>
          <w:tcPr>
            <w:tcW w:type="dxa" w:w="2163"/>
          </w:tcPr>
          <w:p>
            <w:pPr>
              <w:spacing w:before="20" w:after="20"/>
            </w:pPr>
            <w:r/>
            <w:r>
              <w:rPr>
                <w:rFonts w:ascii="Verdana" w:hAnsi="Verdana"/>
                <w:b w:val="0"/>
                <w:sz w:val="16"/>
              </w:rPr>
              <w:t>Tipo de terreno (hielo/nieve)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0 40 015</w:t>
            </w:r>
          </w:p>
        </w:tc>
        <w:tc>
          <w:tcPr>
            <w:tcW w:type="dxa" w:w="2163"/>
          </w:tcPr>
          <w:p>
            <w:pPr>
              <w:spacing w:before="20" w:after="20"/>
            </w:pPr>
            <w:r/>
            <w:r>
              <w:rPr>
                <w:rFonts w:ascii="Verdana" w:hAnsi="Verdana"/>
                <w:b w:val="0"/>
                <w:sz w:val="16"/>
              </w:rPr>
              <w:t>Índice de vegetación diferencial normalizado (IVDN)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3 40 010</w:t>
            </w:r>
          </w:p>
        </w:tc>
        <w:tc>
          <w:tcPr>
            <w:tcW w:type="dxa" w:w="2163"/>
          </w:tcPr>
          <w:p>
            <w:pPr>
              <w:spacing w:before="20" w:after="20"/>
            </w:pPr>
            <w:r>
              <w:rPr>
                <w:b/>
              </w:rPr>
            </w:r>
            <w:r>
              <w:rPr>
                <w:rFonts w:ascii="Verdana" w:hAnsi="Verdana"/>
                <w:b/>
                <w:sz w:val="16"/>
              </w:rPr>
              <w:t>(Datos OGDR de JASON-2)</w:t>
            </w:r>
          </w:p>
        </w:tc>
        <w:tc>
          <w:tcPr>
            <w:tcW w:type="dxa" w:w="2163"/>
          </w:tcPr>
          <w:p>
            <w:pPr>
              <w:spacing w:before="20" w:after="20"/>
            </w:pPr>
            <w:r/>
            <w:r>
              <w:rPr>
                <w:rFonts w:ascii="Verdana" w:hAnsi="Verdana"/>
                <w:b w:val="0"/>
                <w:sz w:val="16"/>
              </w:rPr>
              <w:t>Satélite</w:t>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Satélite</w:t>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Satélite</w:t>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Satélite</w:t>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Satélite</w:t>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Número de ciclo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Satélite</w:t>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Satélite</w:t>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Identificador del modelo numérico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Datación</w:t>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(precisión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Tipo de eco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Ubicación y tipo de superficie</w:t>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Tipo de superficie detectada mediante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Banderín de interpolación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Estimación del error tridimensional de la órbita del navegador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Banderín de estado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0 25 098</w:t>
            </w:r>
          </w:p>
        </w:tc>
        <w:tc>
          <w:tcPr>
            <w:tcW w:type="dxa" w:w="2163"/>
          </w:tcPr>
          <w:p>
            <w:pPr>
              <w:spacing w:before="20" w:after="20"/>
            </w:pPr>
            <w:r/>
            <w:r>
              <w:rPr>
                <w:rFonts w:ascii="Verdana" w:hAnsi="Verdana"/>
                <w:b w:val="0"/>
                <w:sz w:val="16"/>
              </w:rPr>
              <w:t>Banderín de calidad de los datos altimétricos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0 25 099</w:t>
            </w:r>
          </w:p>
        </w:tc>
        <w:tc>
          <w:tcPr>
            <w:tcW w:type="dxa" w:w="2163"/>
          </w:tcPr>
          <w:p>
            <w:pPr>
              <w:spacing w:before="20" w:after="20"/>
            </w:pPr>
            <w:r/>
            <w:r>
              <w:rPr>
                <w:rFonts w:ascii="Verdana" w:hAnsi="Verdana"/>
                <w:b w:val="0"/>
                <w:sz w:val="16"/>
              </w:rPr>
              <w:t>Banderín de calidad de la corrección altimétrica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Banderín de lluvia de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Banderín de estado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Banderín de calidad de datos radiométricos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Banderín de interpretación de la temperatura de luminancia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Indicador de presencia de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0 40 023</w:t>
            </w:r>
          </w:p>
        </w:tc>
        <w:tc>
          <w:tcPr>
            <w:tcW w:type="dxa" w:w="2163"/>
          </w:tcPr>
          <w:p>
            <w:pPr>
              <w:spacing w:before="20" w:after="20"/>
            </w:pPr>
            <w:r/>
            <w:r>
              <w:rPr>
                <w:rFonts w:ascii="Verdana" w:hAnsi="Verdana"/>
                <w:b w:val="0"/>
                <w:sz w:val="16"/>
              </w:rPr>
              <w:t>Banderines de estado del altímetro auxiliar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Disponibilidad de mapa meteorológico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Banderines</w:t>
            </w:r>
          </w:p>
        </w:tc>
        <w:tc>
          <w:tcPr>
            <w:tcW w:type="dxa" w:w="2163"/>
          </w:tcPr>
          <w:p>
            <w:pPr>
              <w:spacing w:before="20" w:after="20"/>
            </w:pPr>
            <w:r/>
            <w:r>
              <w:rPr>
                <w:rFonts w:ascii="Verdana" w:hAnsi="Verdana"/>
                <w:b w:val="0"/>
                <w:sz w:val="16"/>
              </w:rPr>
              <w:t>0 40 025</w:t>
            </w:r>
          </w:p>
        </w:tc>
        <w:tc>
          <w:tcPr>
            <w:tcW w:type="dxa" w:w="2163"/>
          </w:tcPr>
          <w:p>
            <w:pPr>
              <w:spacing w:before="20" w:after="20"/>
            </w:pPr>
            <w:r/>
            <w:r>
              <w:rPr>
                <w:rFonts w:ascii="Verdana" w:hAnsi="Verdana"/>
                <w:b w:val="0"/>
                <w:sz w:val="16"/>
              </w:rPr>
              <w:t>Banderín de interpolación para la marea diurna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0 22 151</w:t>
            </w:r>
          </w:p>
        </w:tc>
        <w:tc>
          <w:tcPr>
            <w:tcW w:type="dxa" w:w="2163"/>
          </w:tcPr>
          <w:p>
            <w:pPr>
              <w:spacing w:before="20" w:after="20"/>
            </w:pPr>
            <w:r/>
            <w:r>
              <w:rPr>
                <w:rFonts w:ascii="Verdana" w:hAnsi="Verdana"/>
                <w:b w:val="0"/>
                <w:sz w:val="16"/>
              </w:rPr>
              <w:t>Alcance oceánico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0 22 162</w:t>
            </w:r>
          </w:p>
        </w:tc>
        <w:tc>
          <w:tcPr>
            <w:tcW w:type="dxa" w:w="2163"/>
          </w:tcPr>
          <w:p>
            <w:pPr>
              <w:spacing w:before="20" w:after="20"/>
            </w:pPr>
            <w:r/>
            <w:r>
              <w:rPr>
                <w:rFonts w:ascii="Verdana" w:hAnsi="Verdana"/>
                <w:b w:val="0"/>
                <w:sz w:val="16"/>
              </w:rPr>
              <w:t>Media cuadrática del alcance oceánico en banda Ku a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0 22 163</w:t>
            </w:r>
          </w:p>
        </w:tc>
        <w:tc>
          <w:tcPr>
            <w:tcW w:type="dxa" w:w="2163"/>
          </w:tcPr>
          <w:p>
            <w:pPr>
              <w:spacing w:before="20" w:after="20"/>
            </w:pPr>
            <w:r/>
            <w:r>
              <w:rPr>
                <w:rFonts w:ascii="Verdana" w:hAnsi="Verdana"/>
                <w:b w:val="0"/>
                <w:sz w:val="16"/>
              </w:rPr>
              <w:t>Número de puntos válidos a 20 Hz para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0 25 160</w:t>
            </w:r>
          </w:p>
        </w:tc>
        <w:tc>
          <w:tcPr>
            <w:tcW w:type="dxa" w:w="2163"/>
          </w:tcPr>
          <w:p>
            <w:pPr>
              <w:spacing w:before="20" w:after="20"/>
            </w:pPr>
            <w:r/>
            <w:r>
              <w:rPr>
                <w:rFonts w:ascii="Verdana" w:hAnsi="Verdana"/>
                <w:b w:val="0"/>
                <w:sz w:val="16"/>
              </w:rPr>
              <w:t>Corrección instrumental neta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0 25 133</w:t>
            </w:r>
          </w:p>
        </w:tc>
        <w:tc>
          <w:tcPr>
            <w:tcW w:type="dxa" w:w="2163"/>
          </w:tcPr>
          <w:p>
            <w:pPr>
              <w:spacing w:before="20" w:after="20"/>
            </w:pPr>
            <w:r/>
            <w:r>
              <w:rPr>
                <w:rFonts w:ascii="Verdana" w:hAnsi="Verdana"/>
                <w:b w:val="0"/>
                <w:sz w:val="16"/>
              </w:rPr>
              <w:t>Corrección de error sistemático sobre el estado del mar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0 22 156</w:t>
            </w:r>
          </w:p>
        </w:tc>
        <w:tc>
          <w:tcPr>
            <w:tcW w:type="dxa" w:w="2163"/>
          </w:tcPr>
          <w:p>
            <w:pPr>
              <w:spacing w:before="20" w:after="20"/>
            </w:pPr>
            <w:r/>
            <w:r>
              <w:rPr>
                <w:rFonts w:ascii="Verdana" w:hAnsi="Verdana"/>
                <w:b w:val="0"/>
                <w:sz w:val="16"/>
              </w:rPr>
              <w:t>Altura de ola significativa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0 22 164</w:t>
            </w:r>
          </w:p>
        </w:tc>
        <w:tc>
          <w:tcPr>
            <w:tcW w:type="dxa" w:w="2163"/>
          </w:tcPr>
          <w:p>
            <w:pPr>
              <w:spacing w:before="20" w:after="20"/>
            </w:pPr>
            <w:r/>
            <w:r>
              <w:rPr>
                <w:rFonts w:ascii="Verdana" w:hAnsi="Verdana"/>
                <w:b w:val="0"/>
                <w:sz w:val="16"/>
              </w:rPr>
              <w:t>Media cuadrática de la altura de ola significativa a 20 Hz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0 22 165</w:t>
            </w:r>
          </w:p>
        </w:tc>
        <w:tc>
          <w:tcPr>
            <w:tcW w:type="dxa" w:w="2163"/>
          </w:tcPr>
          <w:p>
            <w:pPr>
              <w:spacing w:before="20" w:after="20"/>
            </w:pPr>
            <w:r/>
            <w:r>
              <w:rPr>
                <w:rFonts w:ascii="Verdana" w:hAnsi="Verdana"/>
                <w:b w:val="0"/>
                <w:sz w:val="16"/>
              </w:rPr>
              <w:t>Número de puntos válidos a 20 Hz para altura de ola significativa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0 22 166</w:t>
            </w:r>
          </w:p>
        </w:tc>
        <w:tc>
          <w:tcPr>
            <w:tcW w:type="dxa" w:w="2163"/>
          </w:tcPr>
          <w:p>
            <w:pPr>
              <w:spacing w:before="20" w:after="20"/>
            </w:pPr>
            <w:r/>
            <w:r>
              <w:rPr>
                <w:rFonts w:ascii="Verdana" w:hAnsi="Verdana"/>
                <w:b w:val="0"/>
                <w:sz w:val="16"/>
              </w:rPr>
              <w:t>Corrección instrumental neta de la altura de ola significativa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0 21 137</w:t>
            </w:r>
          </w:p>
        </w:tc>
        <w:tc>
          <w:tcPr>
            <w:tcW w:type="dxa" w:w="2163"/>
          </w:tcPr>
          <w:p>
            <w:pPr>
              <w:spacing w:before="20" w:after="20"/>
            </w:pPr>
            <w:r/>
            <w:r>
              <w:rPr>
                <w:rFonts w:ascii="Verdana" w:hAnsi="Verdana"/>
                <w:b w:val="0"/>
                <w:sz w:val="16"/>
              </w:rPr>
              <w:t>Coeficiente corregido de retrodispersión oceánica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0 21 138</w:t>
            </w:r>
          </w:p>
        </w:tc>
        <w:tc>
          <w:tcPr>
            <w:tcW w:type="dxa" w:w="2163"/>
          </w:tcPr>
          <w:p>
            <w:pPr>
              <w:spacing w:before="20" w:after="20"/>
            </w:pPr>
            <w:r/>
            <w:r>
              <w:rPr>
                <w:rFonts w:ascii="Verdana" w:hAnsi="Verdana"/>
                <w:b w:val="0"/>
                <w:sz w:val="16"/>
              </w:rPr>
              <w:t>Coeficiente corregido estándar de retrodispersión oceánica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0 22 167</w:t>
            </w:r>
          </w:p>
        </w:tc>
        <w:tc>
          <w:tcPr>
            <w:tcW w:type="dxa" w:w="2163"/>
          </w:tcPr>
          <w:p>
            <w:pPr>
              <w:spacing w:before="20" w:after="20"/>
            </w:pPr>
            <w:r/>
            <w:r>
              <w:rPr>
                <w:rFonts w:ascii="Verdana" w:hAnsi="Verdana"/>
                <w:b w:val="0"/>
                <w:sz w:val="16"/>
              </w:rPr>
              <w:t>Número de puntos válidos respecto de la retrodispersión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0 21 139</w:t>
            </w:r>
          </w:p>
        </w:tc>
        <w:tc>
          <w:tcPr>
            <w:tcW w:type="dxa" w:w="2163"/>
          </w:tcPr>
          <w:p>
            <w:pPr>
              <w:spacing w:before="20" w:after="20"/>
            </w:pPr>
            <w:r/>
            <w:r>
              <w:rPr>
                <w:rFonts w:ascii="Verdana" w:hAnsi="Verdana"/>
                <w:b w:val="0"/>
                <w:sz w:val="16"/>
              </w:rPr>
              <w:t>Corrección instrumental neta en banda Ku para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Corrección de atenuación aplicada a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0 21 145</w:t>
            </w:r>
          </w:p>
        </w:tc>
        <w:tc>
          <w:tcPr>
            <w:tcW w:type="dxa" w:w="2163"/>
          </w:tcPr>
          <w:p>
            <w:pPr>
              <w:spacing w:before="20" w:after="20"/>
            </w:pPr>
            <w:r/>
            <w:r>
              <w:rPr>
                <w:rFonts w:ascii="Verdana" w:hAnsi="Verdana"/>
                <w:b w:val="0"/>
                <w:sz w:val="16"/>
              </w:rPr>
              <w:t>Control automático de ganancia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0 21 146</w:t>
            </w:r>
          </w:p>
        </w:tc>
        <w:tc>
          <w:tcPr>
            <w:tcW w:type="dxa" w:w="2163"/>
          </w:tcPr>
          <w:p>
            <w:pPr>
              <w:spacing w:before="20" w:after="20"/>
            </w:pPr>
            <w:r/>
            <w:r>
              <w:rPr>
                <w:rFonts w:ascii="Verdana" w:hAnsi="Verdana"/>
                <w:b w:val="0"/>
                <w:sz w:val="16"/>
              </w:rPr>
              <w:t>Media cuadrática del control automático de ganancia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Ku</w:t>
            </w:r>
          </w:p>
        </w:tc>
        <w:tc>
          <w:tcPr>
            <w:tcW w:type="dxa" w:w="2163"/>
          </w:tcPr>
          <w:p>
            <w:pPr>
              <w:spacing w:before="20" w:after="20"/>
            </w:pPr>
            <w:r/>
            <w:r>
              <w:rPr>
                <w:rFonts w:ascii="Verdana" w:hAnsi="Verdana"/>
                <w:b w:val="0"/>
                <w:sz w:val="16"/>
              </w:rPr>
              <w:t>0 21 147</w:t>
            </w:r>
          </w:p>
        </w:tc>
        <w:tc>
          <w:tcPr>
            <w:tcW w:type="dxa" w:w="2163"/>
          </w:tcPr>
          <w:p>
            <w:pPr>
              <w:spacing w:before="20" w:after="20"/>
            </w:pPr>
            <w:r/>
            <w:r>
              <w:rPr>
                <w:rFonts w:ascii="Verdana" w:hAnsi="Verdana"/>
                <w:b w:val="0"/>
                <w:sz w:val="16"/>
              </w:rPr>
              <w:t>Número de puntos válidos respecto del control automático de ganancia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0 22 168</w:t>
            </w:r>
          </w:p>
        </w:tc>
        <w:tc>
          <w:tcPr>
            <w:tcW w:type="dxa" w:w="2163"/>
          </w:tcPr>
          <w:p>
            <w:pPr>
              <w:spacing w:before="20" w:after="20"/>
            </w:pPr>
            <w:r/>
            <w:r>
              <w:rPr>
                <w:rFonts w:ascii="Verdana" w:hAnsi="Verdana"/>
                <w:b w:val="0"/>
                <w:sz w:val="16"/>
              </w:rPr>
              <w:t>Alcance oceánico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0 22 169</w:t>
            </w:r>
          </w:p>
        </w:tc>
        <w:tc>
          <w:tcPr>
            <w:tcW w:type="dxa" w:w="2163"/>
          </w:tcPr>
          <w:p>
            <w:pPr>
              <w:spacing w:before="20" w:after="20"/>
            </w:pPr>
            <w:r/>
            <w:r>
              <w:rPr>
                <w:rFonts w:ascii="Verdana" w:hAnsi="Verdana"/>
                <w:b w:val="0"/>
                <w:sz w:val="16"/>
              </w:rPr>
              <w:t>Media cuadrática del alcance oceánico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0 22 170</w:t>
            </w:r>
          </w:p>
        </w:tc>
        <w:tc>
          <w:tcPr>
            <w:tcW w:type="dxa" w:w="2163"/>
          </w:tcPr>
          <w:p>
            <w:pPr>
              <w:spacing w:before="20" w:after="20"/>
            </w:pPr>
            <w:r/>
            <w:r>
              <w:rPr>
                <w:rFonts w:ascii="Verdana" w:hAnsi="Verdana"/>
                <w:b w:val="0"/>
                <w:sz w:val="16"/>
              </w:rPr>
              <w:t>Número de puntos válidos a 20 Hz para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0 25 161</w:t>
            </w:r>
          </w:p>
        </w:tc>
        <w:tc>
          <w:tcPr>
            <w:tcW w:type="dxa" w:w="2163"/>
          </w:tcPr>
          <w:p>
            <w:pPr>
              <w:spacing w:before="20" w:after="20"/>
            </w:pPr>
            <w:r/>
            <w:r>
              <w:rPr>
                <w:rFonts w:ascii="Verdana" w:hAnsi="Verdana"/>
                <w:b w:val="0"/>
                <w:sz w:val="16"/>
              </w:rPr>
              <w:t>Corrección instrumental neta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0 25 162</w:t>
            </w:r>
          </w:p>
        </w:tc>
        <w:tc>
          <w:tcPr>
            <w:tcW w:type="dxa" w:w="2163"/>
          </w:tcPr>
          <w:p>
            <w:pPr>
              <w:spacing w:before="20" w:after="20"/>
            </w:pPr>
            <w:r/>
            <w:r>
              <w:rPr>
                <w:rFonts w:ascii="Verdana" w:hAnsi="Verdana"/>
                <w:b w:val="0"/>
                <w:sz w:val="16"/>
              </w:rPr>
              <w:t>Corrección de error sistemático sobre el estado del mar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0 22 171</w:t>
            </w:r>
          </w:p>
        </w:tc>
        <w:tc>
          <w:tcPr>
            <w:tcW w:type="dxa" w:w="2163"/>
          </w:tcPr>
          <w:p>
            <w:pPr>
              <w:spacing w:before="20" w:after="20"/>
            </w:pPr>
            <w:r/>
            <w:r>
              <w:rPr>
                <w:rFonts w:ascii="Verdana" w:hAnsi="Verdana"/>
                <w:b w:val="0"/>
                <w:sz w:val="16"/>
              </w:rPr>
              <w:t>Altura de ola significativa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0 22 172</w:t>
            </w:r>
          </w:p>
        </w:tc>
        <w:tc>
          <w:tcPr>
            <w:tcW w:type="dxa" w:w="2163"/>
          </w:tcPr>
          <w:p>
            <w:pPr>
              <w:spacing w:before="20" w:after="20"/>
            </w:pPr>
            <w:r/>
            <w:r>
              <w:rPr>
                <w:rFonts w:ascii="Verdana" w:hAnsi="Verdana"/>
                <w:b w:val="0"/>
                <w:sz w:val="16"/>
              </w:rPr>
              <w:t>Media cuadrática de la altura de ola significativa a 20 Hz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0 22 173</w:t>
            </w:r>
          </w:p>
        </w:tc>
        <w:tc>
          <w:tcPr>
            <w:tcW w:type="dxa" w:w="2163"/>
          </w:tcPr>
          <w:p>
            <w:pPr>
              <w:spacing w:before="20" w:after="20"/>
            </w:pPr>
            <w:r/>
            <w:r>
              <w:rPr>
                <w:rFonts w:ascii="Verdana" w:hAnsi="Verdana"/>
                <w:b w:val="0"/>
                <w:sz w:val="16"/>
              </w:rPr>
              <w:t>Número de puntos válidos a 20 Hz para altura de ola significativa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0 22 174</w:t>
            </w:r>
          </w:p>
        </w:tc>
        <w:tc>
          <w:tcPr>
            <w:tcW w:type="dxa" w:w="2163"/>
          </w:tcPr>
          <w:p>
            <w:pPr>
              <w:spacing w:before="20" w:after="20"/>
            </w:pPr>
            <w:r/>
            <w:r>
              <w:rPr>
                <w:rFonts w:ascii="Verdana" w:hAnsi="Verdana"/>
                <w:b w:val="0"/>
                <w:sz w:val="16"/>
              </w:rPr>
              <w:t>Corrección instrumental neta de la altura de ola significativa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0 21 170</w:t>
            </w:r>
          </w:p>
        </w:tc>
        <w:tc>
          <w:tcPr>
            <w:tcW w:type="dxa" w:w="2163"/>
          </w:tcPr>
          <w:p>
            <w:pPr>
              <w:spacing w:before="20" w:after="20"/>
            </w:pPr>
            <w:r/>
            <w:r>
              <w:rPr>
                <w:rFonts w:ascii="Verdana" w:hAnsi="Verdana"/>
                <w:b w:val="0"/>
                <w:sz w:val="16"/>
              </w:rPr>
              <w:t>Coeficiente corregido de retrodispersión oceánica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0 21 171</w:t>
            </w:r>
          </w:p>
        </w:tc>
        <w:tc>
          <w:tcPr>
            <w:tcW w:type="dxa" w:w="2163"/>
          </w:tcPr>
          <w:p>
            <w:pPr>
              <w:spacing w:before="20" w:after="20"/>
            </w:pPr>
            <w:r/>
            <w:r>
              <w:rPr>
                <w:rFonts w:ascii="Verdana" w:hAnsi="Verdana"/>
                <w:b w:val="0"/>
                <w:sz w:val="16"/>
              </w:rPr>
              <w:t>Media cuadrática del coeficiente corregido de retrodispersión oceánica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0 22 175</w:t>
            </w:r>
          </w:p>
        </w:tc>
        <w:tc>
          <w:tcPr>
            <w:tcW w:type="dxa" w:w="2163"/>
          </w:tcPr>
          <w:p>
            <w:pPr>
              <w:spacing w:before="20" w:after="20"/>
            </w:pPr>
            <w:r/>
            <w:r>
              <w:rPr>
                <w:rFonts w:ascii="Verdana" w:hAnsi="Verdana"/>
                <w:b w:val="0"/>
                <w:sz w:val="16"/>
              </w:rPr>
              <w:t>Número de puntos válidos respecto de la retrodispersión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0 21 172</w:t>
            </w:r>
          </w:p>
        </w:tc>
        <w:tc>
          <w:tcPr>
            <w:tcW w:type="dxa" w:w="2163"/>
          </w:tcPr>
          <w:p>
            <w:pPr>
              <w:spacing w:before="20" w:after="20"/>
            </w:pPr>
            <w:r/>
            <w:r>
              <w:rPr>
                <w:rFonts w:ascii="Verdana" w:hAnsi="Verdana"/>
                <w:b w:val="0"/>
                <w:sz w:val="16"/>
              </w:rPr>
              <w:t>Corrección instrumental neta en banda C para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Corrección de atenuación aplicada a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0 21 173</w:t>
            </w:r>
          </w:p>
        </w:tc>
        <w:tc>
          <w:tcPr>
            <w:tcW w:type="dxa" w:w="2163"/>
          </w:tcPr>
          <w:p>
            <w:pPr>
              <w:spacing w:before="20" w:after="20"/>
            </w:pPr>
            <w:r/>
            <w:r>
              <w:rPr>
                <w:rFonts w:ascii="Verdana" w:hAnsi="Verdana"/>
                <w:b w:val="0"/>
                <w:sz w:val="16"/>
              </w:rPr>
              <w:t>Control automático de ganancia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0 21 174</w:t>
            </w:r>
          </w:p>
        </w:tc>
        <w:tc>
          <w:tcPr>
            <w:tcW w:type="dxa" w:w="2163"/>
          </w:tcPr>
          <w:p>
            <w:pPr>
              <w:spacing w:before="20" w:after="20"/>
            </w:pPr>
            <w:r/>
            <w:r>
              <w:rPr>
                <w:rFonts w:ascii="Verdana" w:hAnsi="Verdana"/>
                <w:b w:val="0"/>
                <w:sz w:val="16"/>
              </w:rPr>
              <w:t>Media cuadrática del control automático de ganancia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Altímetro: banda C</w:t>
            </w:r>
          </w:p>
        </w:tc>
        <w:tc>
          <w:tcPr>
            <w:tcW w:type="dxa" w:w="2163"/>
          </w:tcPr>
          <w:p>
            <w:pPr>
              <w:spacing w:before="20" w:after="20"/>
            </w:pPr>
            <w:r/>
            <w:r>
              <w:rPr>
                <w:rFonts w:ascii="Verdana" w:hAnsi="Verdana"/>
                <w:b w:val="0"/>
                <w:sz w:val="16"/>
              </w:rPr>
              <w:t>0 21 175</w:t>
            </w:r>
          </w:p>
        </w:tc>
        <w:tc>
          <w:tcPr>
            <w:tcW w:type="dxa" w:w="2163"/>
          </w:tcPr>
          <w:p>
            <w:pPr>
              <w:spacing w:before="20" w:after="20"/>
            </w:pPr>
            <w:r/>
            <w:r>
              <w:rPr>
                <w:rFonts w:ascii="Verdana" w:hAnsi="Verdana"/>
                <w:b w:val="0"/>
                <w:sz w:val="16"/>
              </w:rPr>
              <w:t>Número de puntos válidos respecto del control de ganancia automático en banda C</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Contenido de vapor de agua basado en mediciones radiométricas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Radiómetro</w:t>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Contenido líquido radiométrico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Velocidad del viento a partir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Velocidad del viento a partir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Componente u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Viento</w:t>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Componente v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Topografía dinámica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Tasa de la altitud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Ángulo de nadir al cuadrado externo del satélite mediante datos de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Cuadrado del ángulo del satélite respecto del nadir según datos de la forma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0 25 132</w:t>
            </w:r>
          </w:p>
        </w:tc>
        <w:tc>
          <w:tcPr>
            <w:tcW w:type="dxa" w:w="2163"/>
          </w:tcPr>
          <w:p>
            <w:pPr>
              <w:spacing w:before="20" w:after="20"/>
            </w:pPr>
            <w:r/>
            <w:r>
              <w:rPr>
                <w:rFonts w:ascii="Verdana" w:hAnsi="Verdana"/>
                <w:b w:val="0"/>
                <w:sz w:val="16"/>
              </w:rPr>
              <w:t>Corrección ionosférica en banda Ku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Corrección ionosférica altimétrica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Corrección troposférica seca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Corrección troposférica húmeda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0 10 097</w:t>
            </w:r>
          </w:p>
        </w:tc>
        <w:tc>
          <w:tcPr>
            <w:tcW w:type="dxa" w:w="2163"/>
          </w:tcPr>
          <w:p>
            <w:pPr>
              <w:spacing w:before="20" w:after="20"/>
            </w:pPr>
            <w:r/>
            <w:r>
              <w:rPr>
                <w:rFonts w:ascii="Verdana" w:hAnsi="Verdana"/>
                <w:b w:val="0"/>
                <w:sz w:val="16"/>
              </w:rPr>
              <w:t>Altura media de la superficie del mar mediante altímetro únicamente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Altura del geoide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Profundidad del océano/elevación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Altura de la marea en tierra sólida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Altura total de la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Altura total de la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Altura de la marea de carga –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Altura de la marea de carga –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Altura de la marea de período largo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Altura de la marea de período largo no en equilibrio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Altura de la marea en polo geocéntrico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Corrección de barómetro invertido</w:t>
            </w:r>
          </w:p>
        </w:tc>
        <w:tc>
          <w:tcPr>
            <w:tcW w:type="dxa" w:w="2163"/>
          </w:tcPr>
          <w:p>
            <w:pPr>
              <w:spacing w:before="20" w:after="20"/>
            </w:pPr>
            <w:r/>
            <w:r>
              <w:rPr>
                <w:rFonts w:ascii="Verdana" w:hAnsi="Verdana"/>
                <w:b w:val="0"/>
                <w:sz w:val="16"/>
              </w:rPr>
              <w:t>Corrección de la altura de la superficie del mar por carga de presión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Fluctuaciones de alta frecuencia de la corrección de la topografía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Topografía dinámica</w:t>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Anomalía de altura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3 40 011</w:t>
            </w:r>
          </w:p>
        </w:tc>
        <w:tc>
          <w:tcPr>
            <w:tcW w:type="dxa" w:w="2163"/>
          </w:tcPr>
          <w:p>
            <w:pPr>
              <w:spacing w:before="20" w:after="20"/>
            </w:pPr>
            <w:r>
              <w:rPr>
                <w:b/>
              </w:rPr>
            </w:r>
            <w:r>
              <w:rPr>
                <w:rFonts w:ascii="Verdana" w:hAnsi="Verdana"/>
                <w:b/>
                <w:sz w:val="16"/>
              </w:rPr>
              <w:t>(SARAL Altika)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del programa informático y número de versión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Número de ciclo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Identificador del modelo numérico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(precisión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Tipo de superficie detectada mediante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Banderín de interpolación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0 25 097</w:t>
            </w:r>
          </w:p>
        </w:tc>
        <w:tc>
          <w:tcPr>
            <w:tcW w:type="dxa" w:w="2163"/>
          </w:tcPr>
          <w:p>
            <w:pPr>
              <w:spacing w:before="20" w:after="20"/>
            </w:pPr>
            <w:r/>
            <w:r>
              <w:rPr>
                <w:rFonts w:ascii="Verdana" w:hAnsi="Verdana"/>
                <w:b w:val="0"/>
                <w:sz w:val="16"/>
              </w:rPr>
              <w:t>Estimación del error tridimensional de la órbita del navegador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Banderín de calidad de los datos del altímetro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Banderín de calidad de la corrección altimétrica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0 21 148</w:t>
            </w:r>
          </w:p>
        </w:tc>
        <w:tc>
          <w:tcPr>
            <w:tcW w:type="dxa" w:w="2163"/>
          </w:tcPr>
          <w:p>
            <w:pPr>
              <w:spacing w:before="20" w:after="20"/>
            </w:pPr>
            <w:r/>
            <w:r>
              <w:rPr>
                <w:rFonts w:ascii="Verdana" w:hAnsi="Verdana"/>
                <w:b w:val="0"/>
                <w:sz w:val="16"/>
              </w:rPr>
              <w:t>Banderín de variación en borde posterior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Indicador de presencia de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Disponibilidad de mapa meteorológico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0 40 025</w:t>
            </w:r>
          </w:p>
        </w:tc>
        <w:tc>
          <w:tcPr>
            <w:tcW w:type="dxa" w:w="2163"/>
          </w:tcPr>
          <w:p>
            <w:pPr>
              <w:spacing w:before="20" w:after="20"/>
            </w:pPr>
            <w:r/>
            <w:r>
              <w:rPr>
                <w:rFonts w:ascii="Verdana" w:hAnsi="Verdana"/>
                <w:b w:val="0"/>
                <w:sz w:val="16"/>
              </w:rPr>
              <w:t>Banderín de interpolación para la marea diurna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Alcance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Media cuadrática del alcance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Número de puntos válidos para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Corrección instrumental neta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Corrección de error sistemático sobre el estado del mar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Media cuadrática de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Número de puntos válidos para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Corrección instrumental neta de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Coeficiente corregido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Coeficiente corregido estándar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Número de puntos válidos para retrodispersión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Corrección instrumental neta en banda específica para el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0 21 118</w:t>
            </w:r>
          </w:p>
        </w:tc>
        <w:tc>
          <w:tcPr>
            <w:tcW w:type="dxa" w:w="2163"/>
          </w:tcPr>
          <w:p>
            <w:pPr>
              <w:spacing w:before="20" w:after="20"/>
            </w:pPr>
            <w:r/>
            <w:r>
              <w:rPr>
                <w:rFonts w:ascii="Verdana" w:hAnsi="Verdana"/>
                <w:b w:val="0"/>
                <w:sz w:val="16"/>
              </w:rPr>
              <w:t>Corrección de atenuación respecto de sigma-0</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Media cuadrática del 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Número de puntos válidos respecto del 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Contenido de vapor de agua basado en mediciones radiométricas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0 13 160</w:t>
            </w:r>
          </w:p>
        </w:tc>
        <w:tc>
          <w:tcPr>
            <w:tcW w:type="dxa" w:w="2163"/>
          </w:tcPr>
          <w:p>
            <w:pPr>
              <w:spacing w:before="20" w:after="20"/>
            </w:pPr>
            <w:r/>
            <w:r>
              <w:rPr>
                <w:rFonts w:ascii="Verdana" w:hAnsi="Verdana"/>
                <w:b w:val="0"/>
                <w:sz w:val="16"/>
              </w:rPr>
              <w:t>Contenido líquido radiométrico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Velocidad del viento a partir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Componente u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Componente v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Topografía dinámica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Tasa de altitud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0 10 083</w:t>
            </w:r>
          </w:p>
        </w:tc>
        <w:tc>
          <w:tcPr>
            <w:tcW w:type="dxa" w:w="2163"/>
          </w:tcPr>
          <w:p>
            <w:pPr>
              <w:spacing w:before="20" w:after="20"/>
            </w:pPr>
            <w:r/>
            <w:r>
              <w:rPr>
                <w:rFonts w:ascii="Verdana" w:hAnsi="Verdana"/>
                <w:b w:val="0"/>
                <w:sz w:val="16"/>
              </w:rPr>
              <w:t>Ángulo de nadir al cuadrado externo del satélite según los datos de plataforma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Cuadrado del ángulo del satélite respecto del nadir según datos de la forma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Corrección ionosférica según modelo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Corrección troposférica seca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Corrección troposférica húmeda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Altura del geoide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Profundidad del océano/elevación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Altura de la marea en tierra sólida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Altura total de la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Altura total de la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Altura de la carga de la marea –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Altura de la carga de la marea –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Altura de la marea de período largo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Altura de la marea de período largo no en equilibrio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Altura de la marea en polo geocéntrico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Corrección de barómetro invertido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Fluctuaciones de alta frecuencia de la corrección de la topografía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Anomalía de altura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3 40 012</w:t>
            </w:r>
          </w:p>
        </w:tc>
        <w:tc>
          <w:tcPr>
            <w:tcW w:type="dxa" w:w="2163"/>
          </w:tcPr>
          <w:p>
            <w:pPr>
              <w:spacing w:before="20" w:after="20"/>
            </w:pPr>
            <w:r>
              <w:rPr>
                <w:b/>
              </w:rPr>
            </w:r>
            <w:r>
              <w:rPr>
                <w:rFonts w:ascii="Verdana" w:hAnsi="Verdana"/>
                <w:b/>
                <w:sz w:val="16"/>
              </w:rPr>
              <w:t>(Productor de imágenes por microondas GPM (GMI))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Significación de las coordenadas</w:t>
            </w:r>
          </w:p>
        </w:tc>
        <w:tc>
          <w:tcPr>
            <w:tcW w:type="dxa" w:w="2163"/>
          </w:tcPr>
          <w:p>
            <w:pPr>
              <w:spacing w:before="20" w:after="20"/>
            </w:pPr>
            <w:r/>
            <w:r>
              <w:rPr>
                <w:rFonts w:ascii="Verdana" w:hAnsi="Verdana"/>
                <w:b w:val="0"/>
                <w:sz w:val="16"/>
              </w:rPr>
              <w:t>= 0 coordenadas del satélite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0 05 063</w:t>
            </w:r>
          </w:p>
        </w:tc>
        <w:tc>
          <w:tcPr>
            <w:tcW w:type="dxa" w:w="2163"/>
          </w:tcPr>
          <w:p>
            <w:pPr>
              <w:spacing w:before="20" w:after="20"/>
            </w:pPr>
            <w:r/>
            <w:r>
              <w:rPr>
                <w:rFonts w:ascii="Verdana" w:hAnsi="Verdana"/>
                <w:b w:val="0"/>
                <w:sz w:val="16"/>
              </w:rPr>
              <w:t>Eje longitudinal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0 05 064</w:t>
            </w:r>
          </w:p>
        </w:tc>
        <w:tc>
          <w:tcPr>
            <w:tcW w:type="dxa" w:w="2163"/>
          </w:tcPr>
          <w:p>
            <w:pPr>
              <w:spacing w:before="20" w:after="20"/>
            </w:pPr>
            <w:r/>
            <w:r>
              <w:rPr>
                <w:rFonts w:ascii="Verdana" w:hAnsi="Verdana"/>
                <w:b w:val="0"/>
                <w:sz w:val="16"/>
              </w:rPr>
              <w:t>Eje horizontal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0 05 066</w:t>
            </w:r>
          </w:p>
        </w:tc>
        <w:tc>
          <w:tcPr>
            <w:tcW w:type="dxa" w:w="2163"/>
          </w:tcPr>
          <w:p>
            <w:pPr>
              <w:spacing w:before="20" w:after="20"/>
            </w:pPr>
            <w:r/>
            <w:r>
              <w:rPr>
                <w:rFonts w:ascii="Verdana" w:hAnsi="Verdana"/>
                <w:b w:val="0"/>
                <w:sz w:val="16"/>
              </w:rPr>
              <w:t>Eje transversal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Número de línea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0 05 067</w:t>
            </w:r>
          </w:p>
        </w:tc>
        <w:tc>
          <w:tcPr>
            <w:tcW w:type="dxa" w:w="2163"/>
          </w:tcPr>
          <w:p>
            <w:pPr>
              <w:spacing w:before="20" w:after="20"/>
            </w:pPr>
            <w:r/>
            <w:r>
              <w:rPr>
                <w:rFonts w:ascii="Verdana" w:hAnsi="Verdana"/>
                <w:b w:val="0"/>
                <w:sz w:val="16"/>
              </w:rPr>
              <w:t>Número de líneas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(exactitud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Significación de las coordenadas</w:t>
            </w:r>
          </w:p>
        </w:tc>
        <w:tc>
          <w:tcPr>
            <w:tcW w:type="dxa" w:w="2163"/>
          </w:tcPr>
          <w:p>
            <w:pPr>
              <w:spacing w:before="20" w:after="20"/>
            </w:pPr>
            <w:r/>
            <w:r>
              <w:rPr>
                <w:rFonts w:ascii="Verdana" w:hAnsi="Verdana"/>
                <w:b w:val="0"/>
                <w:sz w:val="16"/>
              </w:rPr>
              <w:t>= 1 Coordenadas de la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1 07 000</w:t>
            </w:r>
          </w:p>
        </w:tc>
        <w:tc>
          <w:tcPr>
            <w:tcW w:type="dxa" w:w="2163"/>
          </w:tcPr>
          <w:p>
            <w:pPr>
              <w:spacing w:before="20" w:after="20"/>
            </w:pPr>
            <w:r/>
            <w:r>
              <w:rPr>
                <w:rFonts w:ascii="Verdana" w:hAnsi="Verdana"/>
                <w:b w:val="0"/>
                <w:sz w:val="16"/>
              </w:rPr>
              <w:t>Repetición diferida de 7 descriptores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satelital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0 02 104</w:t>
            </w:r>
          </w:p>
        </w:tc>
        <w:tc>
          <w:tcPr>
            <w:tcW w:type="dxa" w:w="2163"/>
          </w:tcPr>
          <w:p>
            <w:pPr>
              <w:spacing w:before="20" w:after="20"/>
            </w:pPr>
            <w:r/>
            <w:r>
              <w:rPr>
                <w:rFonts w:ascii="Verdana" w:hAnsi="Verdana"/>
                <w:b w:val="0"/>
                <w:sz w:val="16"/>
              </w:rPr>
              <w:t>Polarización de la antena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0 40 028</w:t>
            </w:r>
          </w:p>
        </w:tc>
        <w:tc>
          <w:tcPr>
            <w:tcW w:type="dxa" w:w="2163"/>
          </w:tcPr>
          <w:p>
            <w:pPr>
              <w:spacing w:before="20" w:after="20"/>
            </w:pPr>
            <w:r/>
            <w:r>
              <w:rPr>
                <w:rFonts w:ascii="Verdana" w:hAnsi="Verdana"/>
                <w:b w:val="0"/>
                <w:sz w:val="16"/>
              </w:rPr>
              <w:t>Banderín de calidad GMI</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0 07 024</w:t>
            </w:r>
          </w:p>
        </w:tc>
        <w:tc>
          <w:tcPr>
            <w:tcW w:type="dxa" w:w="2163"/>
          </w:tcPr>
          <w:p>
            <w:pPr>
              <w:spacing w:before="20" w:after="20"/>
            </w:pPr>
            <w:r/>
            <w:r>
              <w:rPr>
                <w:rFonts w:ascii="Verdana" w:hAnsi="Verdana"/>
                <w:b w:val="0"/>
                <w:sz w:val="16"/>
              </w:rPr>
              <w:t>Ángulo cenital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0 40 027</w:t>
            </w:r>
          </w:p>
        </w:tc>
        <w:tc>
          <w:tcPr>
            <w:tcW w:type="dxa" w:w="2163"/>
          </w:tcPr>
          <w:p>
            <w:pPr>
              <w:spacing w:before="20" w:after="20"/>
            </w:pPr>
            <w:r/>
            <w:r>
              <w:rPr>
                <w:rFonts w:ascii="Verdana" w:hAnsi="Verdana"/>
                <w:b w:val="0"/>
                <w:sz w:val="16"/>
              </w:rPr>
              <w:t>Ángulo del destello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3 40 013</w:t>
            </w:r>
          </w:p>
        </w:tc>
        <w:tc>
          <w:tcPr>
            <w:tcW w:type="dxa" w:w="2163"/>
          </w:tcPr>
          <w:p>
            <w:pPr>
              <w:spacing w:before="20" w:after="20"/>
            </w:pPr>
            <w:r>
              <w:rPr>
                <w:b/>
              </w:rPr>
            </w:r>
            <w:r>
              <w:rPr>
                <w:rFonts w:ascii="Verdana" w:hAnsi="Verdana"/>
                <w:b/>
                <w:sz w:val="16"/>
              </w:rPr>
              <w:t>(Datos L2b del instrumento de láser Doppler para la investigación de la atmósfera (ALADIN))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0 01 033</w:t>
            </w:r>
          </w:p>
        </w:tc>
        <w:tc>
          <w:tcPr>
            <w:tcW w:type="dxa" w:w="2163"/>
          </w:tcPr>
          <w:p>
            <w:pPr>
              <w:spacing w:before="20" w:after="20"/>
            </w:pPr>
            <w:r/>
            <w:r>
              <w:rPr>
                <w:rFonts w:ascii="Verdana" w:hAnsi="Verdana"/>
                <w:b w:val="0"/>
                <w:sz w:val="16"/>
              </w:rPr>
              <w:t>Identificación del centro de origen/generación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0 01 034</w:t>
            </w:r>
          </w:p>
        </w:tc>
        <w:tc>
          <w:tcPr>
            <w:tcW w:type="dxa" w:w="2163"/>
          </w:tcPr>
          <w:p>
            <w:pPr>
              <w:spacing w:before="20" w:after="20"/>
            </w:pPr>
            <w:r/>
            <w:r>
              <w:rPr>
                <w:rFonts w:ascii="Verdana" w:hAnsi="Verdana"/>
                <w:b w:val="0"/>
                <w:sz w:val="16"/>
              </w:rPr>
              <w:t>Identificación del centro secundario de origen/ generación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0 04 001</w:t>
            </w:r>
          </w:p>
        </w:tc>
        <w:tc>
          <w:tcPr>
            <w:tcW w:type="dxa" w:w="2163"/>
          </w:tcPr>
          <w:p>
            <w:pPr>
              <w:spacing w:before="20" w:after="20"/>
            </w:pPr>
            <w:r/>
            <w:r>
              <w:rPr>
                <w:rFonts w:ascii="Verdana" w:hAnsi="Verdana"/>
                <w:b w:val="0"/>
                <w:sz w:val="16"/>
              </w:rPr>
              <w:t>Año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0 04 002</w:t>
            </w:r>
          </w:p>
        </w:tc>
        <w:tc>
          <w:tcPr>
            <w:tcW w:type="dxa" w:w="2163"/>
          </w:tcPr>
          <w:p>
            <w:pPr>
              <w:spacing w:before="20" w:after="20"/>
            </w:pPr>
            <w:r/>
            <w:r>
              <w:rPr>
                <w:rFonts w:ascii="Verdana" w:hAnsi="Verdana"/>
                <w:b w:val="0"/>
                <w:sz w:val="16"/>
              </w:rPr>
              <w:t>Mes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0 04 003</w:t>
            </w:r>
          </w:p>
        </w:tc>
        <w:tc>
          <w:tcPr>
            <w:tcW w:type="dxa" w:w="2163"/>
          </w:tcPr>
          <w:p>
            <w:pPr>
              <w:spacing w:before="20" w:after="20"/>
            </w:pPr>
            <w:r/>
            <w:r>
              <w:rPr>
                <w:rFonts w:ascii="Verdana" w:hAnsi="Verdana"/>
                <w:b w:val="0"/>
                <w:sz w:val="16"/>
              </w:rPr>
              <w:t>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0 04 004</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0 04 005</w:t>
            </w:r>
          </w:p>
        </w:tc>
        <w:tc>
          <w:tcPr>
            <w:tcW w:type="dxa" w:w="2163"/>
          </w:tcPr>
          <w:p>
            <w:pPr>
              <w:spacing w:before="20" w:after="20"/>
            </w:pPr>
            <w:r/>
            <w:r>
              <w:rPr>
                <w:rFonts w:ascii="Verdana" w:hAnsi="Verdana"/>
                <w:b w:val="0"/>
                <w:sz w:val="16"/>
              </w:rPr>
              <w:t>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(con exactitud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0 05 068</w:t>
            </w:r>
          </w:p>
        </w:tc>
        <w:tc>
          <w:tcPr>
            <w:tcW w:type="dxa" w:w="2163"/>
          </w:tcPr>
          <w:p>
            <w:pPr>
              <w:spacing w:before="20" w:after="20"/>
            </w:pPr>
            <w:r/>
            <w:r>
              <w:rPr>
                <w:rFonts w:ascii="Verdana" w:hAnsi="Verdana"/>
                <w:b w:val="0"/>
                <w:sz w:val="16"/>
              </w:rPr>
              <w:t>Número de perfil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0 05 070</w:t>
            </w:r>
          </w:p>
        </w:tc>
        <w:tc>
          <w:tcPr>
            <w:tcW w:type="dxa" w:w="2163"/>
          </w:tcPr>
          <w:p>
            <w:pPr>
              <w:spacing w:before="20" w:after="20"/>
            </w:pPr>
            <w:r/>
            <w:r>
              <w:rPr>
                <w:rFonts w:ascii="Verdana" w:hAnsi="Verdana"/>
                <w:b w:val="0"/>
                <w:sz w:val="16"/>
              </w:rPr>
              <w:t>Identificador de la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0 05 069</w:t>
            </w:r>
          </w:p>
        </w:tc>
        <w:tc>
          <w:tcPr>
            <w:tcW w:type="dxa" w:w="2163"/>
          </w:tcPr>
          <w:p>
            <w:pPr>
              <w:spacing w:before="20" w:after="20"/>
            </w:pPr>
            <w:r/>
            <w:r>
              <w:rPr>
                <w:rFonts w:ascii="Verdana" w:hAnsi="Verdana"/>
                <w:b w:val="0"/>
                <w:sz w:val="16"/>
              </w:rPr>
              <w:t>Canal receptor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0 40 036</w:t>
            </w:r>
          </w:p>
        </w:tc>
        <w:tc>
          <w:tcPr>
            <w:tcW w:type="dxa" w:w="2163"/>
          </w:tcPr>
          <w:p>
            <w:pPr>
              <w:spacing w:before="20" w:after="20"/>
            </w:pPr>
            <w:r/>
            <w:r>
              <w:rPr>
                <w:rFonts w:ascii="Verdana" w:hAnsi="Verdana"/>
                <w:b w:val="0"/>
                <w:sz w:val="16"/>
              </w:rPr>
              <w:t>Tipo de clasificación de productos Lidar L2b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Significación de las coordenadas</w:t>
            </w:r>
          </w:p>
        </w:tc>
        <w:tc>
          <w:tcPr>
            <w:tcW w:type="dxa" w:w="2163"/>
          </w:tcPr>
          <w:p>
            <w:pPr>
              <w:spacing w:before="20" w:after="20"/>
            </w:pPr>
            <w:r/>
            <w:r>
              <w:rPr>
                <w:rFonts w:ascii="Verdana" w:hAnsi="Verdana"/>
                <w:b w:val="0"/>
                <w:sz w:val="16"/>
              </w:rPr>
              <w:t>= 2 Comienzo de la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Incremento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Significación de las coordenadas</w:t>
            </w:r>
          </w:p>
        </w:tc>
        <w:tc>
          <w:tcPr>
            <w:tcW w:type="dxa" w:w="2163"/>
          </w:tcPr>
          <w:p>
            <w:pPr>
              <w:spacing w:before="20" w:after="20"/>
            </w:pPr>
            <w:r/>
            <w:r>
              <w:rPr>
                <w:rFonts w:ascii="Verdana" w:hAnsi="Verdana"/>
                <w:b w:val="0"/>
                <w:sz w:val="16"/>
              </w:rPr>
              <w:t>= 3 Final de la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Incremento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Significación de las coordenadas</w:t>
            </w:r>
          </w:p>
        </w:tc>
        <w:tc>
          <w:tcPr>
            <w:tcW w:type="dxa" w:w="2163"/>
          </w:tcPr>
          <w:p>
            <w:pPr>
              <w:spacing w:before="20" w:after="20"/>
            </w:pPr>
            <w:r/>
            <w:r>
              <w:rPr>
                <w:rFonts w:ascii="Verdana" w:hAnsi="Verdana"/>
                <w:b w:val="0"/>
                <w:sz w:val="16"/>
              </w:rPr>
              <w:t>= 4 Centro de gravedad horizontal de la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0 05 001</w:t>
            </w:r>
          </w:p>
        </w:tc>
        <w:tc>
          <w:tcPr>
            <w:tcW w:type="dxa" w:w="2163"/>
          </w:tcPr>
          <w:p>
            <w:pPr>
              <w:spacing w:before="20" w:after="20"/>
            </w:pPr>
            <w:r/>
            <w:r>
              <w:rPr>
                <w:rFonts w:ascii="Verdana" w:hAnsi="Verdana"/>
                <w:b w:val="0"/>
                <w:sz w:val="16"/>
              </w:rPr>
              <w:t>Latitud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0 06 001</w:t>
            </w:r>
          </w:p>
        </w:tc>
        <w:tc>
          <w:tcPr>
            <w:tcW w:type="dxa" w:w="2163"/>
          </w:tcPr>
          <w:p>
            <w:pPr>
              <w:spacing w:before="20" w:after="20"/>
            </w:pPr>
            <w:r/>
            <w:r>
              <w:rPr>
                <w:rFonts w:ascii="Verdana" w:hAnsi="Verdana"/>
                <w:b w:val="0"/>
                <w:sz w:val="16"/>
              </w:rPr>
              <w:t>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0 04 016</w:t>
            </w:r>
          </w:p>
        </w:tc>
        <w:tc>
          <w:tcPr>
            <w:tcW w:type="dxa" w:w="2163"/>
          </w:tcPr>
          <w:p>
            <w:pPr>
              <w:spacing w:before="20" w:after="20"/>
            </w:pPr>
            <w:r/>
            <w:r>
              <w:rPr>
                <w:rFonts w:ascii="Verdana" w:hAnsi="Verdana"/>
                <w:b w:val="0"/>
                <w:sz w:val="16"/>
              </w:rPr>
              <w:t>Incremento de tiempo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Significación de las coordenadas</w:t>
            </w:r>
          </w:p>
        </w:tc>
        <w:tc>
          <w:tcPr>
            <w:tcW w:type="dxa" w:w="2163"/>
          </w:tcPr>
          <w:p>
            <w:pPr>
              <w:spacing w:before="20" w:after="20"/>
            </w:pPr>
            <w:r/>
            <w:r>
              <w:rPr>
                <w:rFonts w:ascii="Verdana" w:hAnsi="Verdana"/>
                <w:b w:val="0"/>
                <w:sz w:val="16"/>
              </w:rPr>
              <w:t>= 6 Parte superior de la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Altura (alta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Distancia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Significación de las coordenadas</w:t>
            </w:r>
          </w:p>
        </w:tc>
        <w:tc>
          <w:tcPr>
            <w:tcW w:type="dxa" w:w="2163"/>
          </w:tcPr>
          <w:p>
            <w:pPr>
              <w:spacing w:before="20" w:after="20"/>
            </w:pPr>
            <w:r/>
            <w:r>
              <w:rPr>
                <w:rFonts w:ascii="Verdana" w:hAnsi="Verdana"/>
                <w:b w:val="0"/>
                <w:sz w:val="16"/>
              </w:rPr>
              <w:t>= 7 Parte inferior de la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Altura (alta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Distancia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0 08 091</w:t>
            </w:r>
          </w:p>
        </w:tc>
        <w:tc>
          <w:tcPr>
            <w:tcW w:type="dxa" w:w="2163"/>
          </w:tcPr>
          <w:p>
            <w:pPr>
              <w:spacing w:before="20" w:after="20"/>
            </w:pPr>
            <w:r/>
            <w:r>
              <w:rPr>
                <w:rFonts w:ascii="Verdana" w:hAnsi="Verdana"/>
                <w:b w:val="0"/>
                <w:sz w:val="16"/>
              </w:rPr>
              <w:t>Significación de las coordenadas</w:t>
            </w:r>
          </w:p>
        </w:tc>
        <w:tc>
          <w:tcPr>
            <w:tcW w:type="dxa" w:w="2163"/>
          </w:tcPr>
          <w:p>
            <w:pPr>
              <w:spacing w:before="20" w:after="20"/>
            </w:pPr>
            <w:r/>
            <w:r>
              <w:rPr>
                <w:rFonts w:ascii="Verdana" w:hAnsi="Verdana"/>
                <w:b w:val="0"/>
                <w:sz w:val="16"/>
              </w:rPr>
              <w:t>= 5 Centro de gravedad vertical de la observación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0 07 071</w:t>
            </w:r>
          </w:p>
        </w:tc>
        <w:tc>
          <w:tcPr>
            <w:tcW w:type="dxa" w:w="2163"/>
          </w:tcPr>
          <w:p>
            <w:pPr>
              <w:spacing w:before="20" w:after="20"/>
            </w:pPr>
            <w:r/>
            <w:r>
              <w:rPr>
                <w:rFonts w:ascii="Verdana" w:hAnsi="Verdana"/>
                <w:b w:val="0"/>
                <w:sz w:val="16"/>
              </w:rPr>
              <w:t>Altura (alta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0 05 021</w:t>
            </w:r>
          </w:p>
        </w:tc>
        <w:tc>
          <w:tcPr>
            <w:tcW w:type="dxa" w:w="2163"/>
          </w:tcPr>
          <w:p>
            <w:pPr>
              <w:spacing w:before="20" w:after="20"/>
            </w:pPr>
            <w:r/>
            <w:r>
              <w:rPr>
                <w:rFonts w:ascii="Verdana" w:hAnsi="Verdana"/>
                <w:b w:val="0"/>
                <w:sz w:val="16"/>
              </w:rPr>
              <w:t>Rumbo o azimut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0 07 021</w:t>
            </w:r>
          </w:p>
        </w:tc>
        <w:tc>
          <w:tcPr>
            <w:tcW w:type="dxa" w:w="2163"/>
          </w:tcPr>
          <w:p>
            <w:pPr>
              <w:spacing w:before="20" w:after="20"/>
            </w:pPr>
            <w:r/>
            <w:r>
              <w:rPr>
                <w:rFonts w:ascii="Verdana" w:hAnsi="Verdana"/>
                <w:b w:val="0"/>
                <w:sz w:val="16"/>
              </w:rPr>
              <w:t>Elevación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0 40 035</w:t>
            </w:r>
          </w:p>
        </w:tc>
        <w:tc>
          <w:tcPr>
            <w:tcW w:type="dxa" w:w="2163"/>
          </w:tcPr>
          <w:p>
            <w:pPr>
              <w:spacing w:before="20" w:after="20"/>
            </w:pPr>
            <w:r/>
            <w:r>
              <w:rPr>
                <w:rFonts w:ascii="Verdana" w:hAnsi="Verdana"/>
                <w:b w:val="0"/>
                <w:sz w:val="16"/>
              </w:rPr>
              <w:t>Distancia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0 40 029</w:t>
            </w:r>
          </w:p>
        </w:tc>
        <w:tc>
          <w:tcPr>
            <w:tcW w:type="dxa" w:w="2163"/>
          </w:tcPr>
          <w:p>
            <w:pPr>
              <w:spacing w:before="20" w:after="20"/>
            </w:pPr>
            <w:r/>
            <w:r>
              <w:rPr>
                <w:rFonts w:ascii="Verdana" w:hAnsi="Verdana"/>
                <w:b w:val="0"/>
                <w:sz w:val="16"/>
              </w:rPr>
              <w:t>Longitud horizontal de integración de las observaciones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0 40 030</w:t>
            </w:r>
          </w:p>
        </w:tc>
        <w:tc>
          <w:tcPr>
            <w:tcW w:type="dxa" w:w="2163"/>
          </w:tcPr>
          <w:p>
            <w:pPr>
              <w:spacing w:before="20" w:after="20"/>
            </w:pPr>
            <w:r/>
            <w:r>
              <w:rPr>
                <w:rFonts w:ascii="Verdana" w:hAnsi="Verdana"/>
                <w:b w:val="0"/>
                <w:sz w:val="16"/>
              </w:rPr>
              <w:t>Línea horizontal de viento a la vista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0 40 031</w:t>
            </w:r>
          </w:p>
        </w:tc>
        <w:tc>
          <w:tcPr>
            <w:tcW w:type="dxa" w:w="2163"/>
          </w:tcPr>
          <w:p>
            <w:pPr>
              <w:spacing w:before="20" w:after="20"/>
            </w:pPr>
            <w:r/>
            <w:r>
              <w:rPr>
                <w:rFonts w:ascii="Verdana" w:hAnsi="Verdana"/>
                <w:b w:val="0"/>
                <w:sz w:val="16"/>
              </w:rPr>
              <w:t>Estimación del error de la línea horizontal de viento a la vista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0 25 187</w:t>
            </w:r>
          </w:p>
        </w:tc>
        <w:tc>
          <w:tcPr>
            <w:tcW w:type="dxa" w:w="2163"/>
          </w:tcPr>
          <w:p>
            <w:pPr>
              <w:spacing w:before="20" w:after="20"/>
            </w:pPr>
            <w:r/>
            <w:r>
              <w:rPr>
                <w:rFonts w:ascii="Verdana" w:hAnsi="Verdana"/>
                <w:b w:val="0"/>
                <w:sz w:val="16"/>
              </w:rPr>
              <w:t>Banderín de confianza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0 10 004</w:t>
            </w:r>
          </w:p>
        </w:tc>
        <w:tc>
          <w:tcPr>
            <w:tcW w:type="dxa" w:w="2163"/>
          </w:tcPr>
          <w:p>
            <w:pPr>
              <w:spacing w:before="20" w:after="20"/>
            </w:pPr>
            <w:r/>
            <w:r>
              <w:rPr>
                <w:rFonts w:ascii="Verdana" w:hAnsi="Verdana"/>
                <w:b w:val="0"/>
                <w:sz w:val="16"/>
              </w:rPr>
              <w:t>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Temperatura/temperatura del aire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0 40 037</w:t>
            </w:r>
          </w:p>
        </w:tc>
        <w:tc>
          <w:tcPr>
            <w:tcW w:type="dxa" w:w="2163"/>
          </w:tcPr>
          <w:p>
            <w:pPr>
              <w:spacing w:before="20" w:after="20"/>
            </w:pPr>
            <w:r/>
            <w:r>
              <w:rPr>
                <w:rFonts w:ascii="Verdana" w:hAnsi="Verdana"/>
                <w:b w:val="0"/>
                <w:sz w:val="16"/>
              </w:rPr>
              <w:t>Tasa de retrodispersión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0 40 032</w:t>
            </w:r>
          </w:p>
        </w:tc>
        <w:tc>
          <w:tcPr>
            <w:tcW w:type="dxa" w:w="2163"/>
          </w:tcPr>
          <w:p>
            <w:pPr>
              <w:spacing w:before="20" w:after="20"/>
            </w:pPr>
            <w:r/>
            <w:r>
              <w:rPr>
                <w:rFonts w:ascii="Verdana" w:hAnsi="Verdana"/>
                <w:b w:val="0"/>
                <w:sz w:val="16"/>
              </w:rPr>
              <w:t>Viento derivado de la presión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0 40 033</w:t>
            </w:r>
          </w:p>
        </w:tc>
        <w:tc>
          <w:tcPr>
            <w:tcW w:type="dxa" w:w="2163"/>
          </w:tcPr>
          <w:p>
            <w:pPr>
              <w:spacing w:before="20" w:after="20"/>
            </w:pPr>
            <w:r/>
            <w:r>
              <w:rPr>
                <w:rFonts w:ascii="Verdana" w:hAnsi="Verdana"/>
                <w:b w:val="0"/>
                <w:sz w:val="16"/>
              </w:rPr>
              <w:t>Viento derivado de la temperatura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0 40 034</w:t>
            </w:r>
          </w:p>
        </w:tc>
        <w:tc>
          <w:tcPr>
            <w:tcW w:type="dxa" w:w="2163"/>
          </w:tcPr>
          <w:p>
            <w:pPr>
              <w:spacing w:before="20" w:after="20"/>
            </w:pPr>
            <w:r/>
            <w:r>
              <w:rPr>
                <w:rFonts w:ascii="Verdana" w:hAnsi="Verdana"/>
                <w:b w:val="0"/>
                <w:sz w:val="16"/>
              </w:rPr>
              <w:t>Viento derivado de la tasa de retrodispersión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3 40 015</w:t>
            </w:r>
          </w:p>
        </w:tc>
        <w:tc>
          <w:tcPr>
            <w:tcW w:type="dxa" w:w="2163"/>
          </w:tcPr>
          <w:p>
            <w:pPr>
              <w:spacing w:before="20" w:after="20"/>
            </w:pPr>
            <w:r>
              <w:rPr>
                <w:b/>
              </w:rPr>
            </w:r>
            <w:r>
              <w:rPr>
                <w:rFonts w:ascii="Verdana" w:hAnsi="Verdana"/>
                <w:b/>
                <w:sz w:val="16"/>
              </w:rPr>
              <w:t>(Datos de precipitación: medición de la precipitación global)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Hora, minuto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(precisión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2 01 133</w:t>
            </w:r>
          </w:p>
        </w:tc>
        <w:tc>
          <w:tcPr>
            <w:tcW w:type="dxa" w:w="2163"/>
          </w:tcPr>
          <w:p>
            <w:pPr>
              <w:spacing w:before="20" w:after="20"/>
            </w:pPr>
            <w:r/>
            <w:r>
              <w:rPr>
                <w:rFonts w:ascii="Verdana" w:hAnsi="Verdana"/>
                <w:b w:val="0"/>
                <w:sz w:val="16"/>
              </w:rPr>
              <w:t>Cambio en la anchura de datos</w:t>
            </w:r>
          </w:p>
        </w:tc>
        <w:tc>
          <w:tcPr>
            <w:tcW w:type="dxa" w:w="2163"/>
          </w:tcPr>
          <w:p>
            <w:pPr>
              <w:spacing w:before="20" w:after="20"/>
            </w:pPr>
            <w:r/>
            <w:r>
              <w:rPr>
                <w:rFonts w:ascii="Verdana" w:hAnsi="Verdana"/>
                <w:b w:val="0"/>
                <w:sz w:val="16"/>
              </w:rPr>
              <w:t>Aumento del ancho de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0 05 041</w:t>
            </w:r>
          </w:p>
        </w:tc>
        <w:tc>
          <w:tcPr>
            <w:tcW w:type="dxa" w:w="2163"/>
          </w:tcPr>
          <w:p>
            <w:pPr>
              <w:spacing w:before="20" w:after="20"/>
            </w:pPr>
            <w:r/>
            <w:r>
              <w:rPr>
                <w:rFonts w:ascii="Verdana" w:hAnsi="Verdana"/>
                <w:b w:val="0"/>
                <w:sz w:val="16"/>
              </w:rPr>
              <w:t>Número de la línea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en la anchura de datos</w:t>
            </w:r>
          </w:p>
        </w:tc>
        <w:tc>
          <w:tcPr>
            <w:tcW w:type="dxa" w:w="2163"/>
          </w:tcPr>
          <w:p>
            <w:pPr>
              <w:spacing w:before="20" w:after="20"/>
            </w:pPr>
            <w:r/>
            <w:r>
              <w:rPr>
                <w:rFonts w:ascii="Verdana" w:hAnsi="Verdana"/>
                <w:b w:val="0"/>
                <w:sz w:val="16"/>
              </w:rPr>
              <w:t>Anulación del aumento del ancho de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2 01 130</w:t>
            </w:r>
          </w:p>
        </w:tc>
        <w:tc>
          <w:tcPr>
            <w:tcW w:type="dxa" w:w="2163"/>
          </w:tcPr>
          <w:p>
            <w:pPr>
              <w:spacing w:before="20" w:after="20"/>
            </w:pPr>
            <w:r/>
            <w:r>
              <w:rPr>
                <w:rFonts w:ascii="Verdana" w:hAnsi="Verdana"/>
                <w:b w:val="0"/>
                <w:sz w:val="16"/>
              </w:rPr>
              <w:t>Cambio en la anchura de datos</w:t>
            </w:r>
          </w:p>
        </w:tc>
        <w:tc>
          <w:tcPr>
            <w:tcW w:type="dxa" w:w="2163"/>
          </w:tcPr>
          <w:p>
            <w:pPr>
              <w:spacing w:before="20" w:after="20"/>
            </w:pPr>
            <w:r/>
            <w:r>
              <w:rPr>
                <w:rFonts w:ascii="Verdana" w:hAnsi="Verdana"/>
                <w:b w:val="0"/>
                <w:sz w:val="16"/>
              </w:rPr>
              <w:t>Aumento del ancho de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0 05 043</w:t>
            </w:r>
          </w:p>
        </w:tc>
        <w:tc>
          <w:tcPr>
            <w:tcW w:type="dxa" w:w="2163"/>
          </w:tcPr>
          <w:p>
            <w:pPr>
              <w:spacing w:before="20" w:after="20"/>
            </w:pPr>
            <w:r/>
            <w:r>
              <w:rPr>
                <w:rFonts w:ascii="Verdana" w:hAnsi="Verdana"/>
                <w:b w:val="0"/>
                <w:sz w:val="16"/>
              </w:rPr>
              <w:t>Número del campo de visión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en la anchura de datos</w:t>
            </w:r>
          </w:p>
        </w:tc>
        <w:tc>
          <w:tcPr>
            <w:tcW w:type="dxa" w:w="2163"/>
          </w:tcPr>
          <w:p>
            <w:pPr>
              <w:spacing w:before="20" w:after="20"/>
            </w:pPr>
            <w:r/>
            <w:r>
              <w:rPr>
                <w:rFonts w:ascii="Verdana" w:hAnsi="Verdana"/>
                <w:b w:val="0"/>
                <w:sz w:val="16"/>
              </w:rPr>
              <w:t>Anulación del aumento del ancho de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2 07 001</w:t>
            </w:r>
          </w:p>
        </w:tc>
        <w:tc>
          <w:tcPr>
            <w:tcW w:type="dxa" w:w="2163"/>
          </w:tcPr>
          <w:p>
            <w:pPr>
              <w:spacing w:before="20" w:after="20"/>
            </w:pPr>
            <w:r/>
            <w:r>
              <w:rPr>
                <w:rFonts w:ascii="Verdana" w:hAnsi="Verdana"/>
                <w:b w:val="0"/>
                <w:sz w:val="16"/>
              </w:rPr>
              <w:t>Aumento de escala, valor de referencia y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 (precisión aproximada)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Aumento de escala, valor de referencia y anchura de datos</w:t>
            </w:r>
          </w:p>
        </w:tc>
        <w:tc>
          <w:tcPr>
            <w:tcW w:type="dxa" w:w="2163"/>
          </w:tcPr>
          <w:p>
            <w:pPr>
              <w:spacing w:before="20" w:after="20"/>
            </w:pPr>
            <w:r/>
            <w:r>
              <w:rPr>
                <w:rFonts w:ascii="Verdana" w:hAnsi="Verdana"/>
                <w:b w:val="0"/>
                <w:sz w:val="16"/>
              </w:rPr>
              <w:t>Anulación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0 40 027</w:t>
            </w:r>
          </w:p>
        </w:tc>
        <w:tc>
          <w:tcPr>
            <w:tcW w:type="dxa" w:w="2163"/>
          </w:tcPr>
          <w:p>
            <w:pPr>
              <w:spacing w:before="20" w:after="20"/>
            </w:pPr>
            <w:r/>
            <w:r>
              <w:rPr>
                <w:rFonts w:ascii="Verdana" w:hAnsi="Verdana"/>
                <w:b w:val="0"/>
                <w:sz w:val="16"/>
              </w:rPr>
              <w:t>Ángulo del destello solar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0 13 040</w:t>
            </w:r>
          </w:p>
        </w:tc>
        <w:tc>
          <w:tcPr>
            <w:tcW w:type="dxa" w:w="2163"/>
          </w:tcPr>
          <w:p>
            <w:pPr>
              <w:spacing w:before="20" w:after="20"/>
            </w:pPr>
            <w:r/>
            <w:r>
              <w:rPr>
                <w:rFonts w:ascii="Verdana" w:hAnsi="Verdana"/>
                <w:b w:val="0"/>
                <w:sz w:val="16"/>
              </w:rPr>
              <w:t>Banderín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0 21 120</w:t>
            </w:r>
          </w:p>
        </w:tc>
        <w:tc>
          <w:tcPr>
            <w:tcW w:type="dxa" w:w="2163"/>
          </w:tcPr>
          <w:p>
            <w:pPr>
              <w:spacing w:before="20" w:after="20"/>
            </w:pPr>
            <w:r/>
            <w:r>
              <w:rPr>
                <w:rFonts w:ascii="Verdana" w:hAnsi="Verdana"/>
                <w:b w:val="0"/>
                <w:sz w:val="16"/>
              </w:rPr>
              <w:t>Probabilidad de lluvia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2 07 003</w:t>
            </w:r>
          </w:p>
        </w:tc>
        <w:tc>
          <w:tcPr>
            <w:tcW w:type="dxa" w:w="2163"/>
          </w:tcPr>
          <w:p>
            <w:pPr>
              <w:spacing w:before="20" w:after="20"/>
            </w:pPr>
            <w:r/>
            <w:r>
              <w:rPr>
                <w:rFonts w:ascii="Verdana" w:hAnsi="Verdana"/>
                <w:b w:val="0"/>
                <w:sz w:val="16"/>
              </w:rPr>
              <w:t>Aumento de escala, valor de referencia y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1 02 003</w:t>
            </w:r>
          </w:p>
        </w:tc>
        <w:tc>
          <w:tcPr>
            <w:tcW w:type="dxa" w:w="2163"/>
          </w:tcPr>
          <w:p>
            <w:pPr>
              <w:spacing w:before="20" w:after="20"/>
            </w:pPr>
            <w:r/>
            <w:r>
              <w:rPr>
                <w:rFonts w:ascii="Verdana" w:hAnsi="Verdana"/>
                <w:b w:val="0"/>
                <w:sz w:val="16"/>
              </w:rPr>
              <w:t>Repetir 2 descriptores 3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0 02 186</w:t>
            </w:r>
          </w:p>
        </w:tc>
        <w:tc>
          <w:tcPr>
            <w:tcW w:type="dxa" w:w="2163"/>
          </w:tcPr>
          <w:p>
            <w:pPr>
              <w:spacing w:before="20" w:after="20"/>
            </w:pPr>
            <w:r/>
            <w:r>
              <w:rPr>
                <w:rFonts w:ascii="Verdana" w:hAnsi="Verdana"/>
                <w:b w:val="0"/>
                <w:sz w:val="16"/>
              </w:rPr>
              <w:t>Capacidad para detectar fenómenos de precipitación</w:t>
            </w:r>
          </w:p>
        </w:tc>
        <w:tc>
          <w:tcPr>
            <w:tcW w:type="dxa" w:w="2163"/>
          </w:tcPr>
          <w:p>
            <w:pPr>
              <w:spacing w:before="20" w:after="20"/>
            </w:pPr>
            <w:r/>
            <w:r>
              <w:rPr>
                <w:rFonts w:ascii="Verdana" w:hAnsi="Verdana"/>
                <w:b w:val="0"/>
                <w:sz w:val="16"/>
              </w:rPr>
              <w:t>/Véase la columna de la izquierda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0 13 155</w:t>
            </w:r>
          </w:p>
        </w:tc>
        <w:tc>
          <w:tcPr>
            <w:tcW w:type="dxa" w:w="2163"/>
          </w:tcPr>
          <w:p>
            <w:pPr>
              <w:spacing w:before="20" w:after="20"/>
            </w:pPr>
            <w:r/>
            <w:r>
              <w:rPr>
                <w:rFonts w:ascii="Verdana" w:hAnsi="Verdana"/>
                <w:b w:val="0"/>
                <w:sz w:val="16"/>
              </w:rPr>
              <w:t>Intensidad de la precipitación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2 07 000</w:t>
            </w:r>
          </w:p>
        </w:tc>
        <w:tc>
          <w:tcPr>
            <w:tcW w:type="dxa" w:w="2163"/>
          </w:tcPr>
          <w:p>
            <w:pPr>
              <w:spacing w:before="20" w:after="20"/>
            </w:pPr>
            <w:r/>
            <w:r>
              <w:rPr>
                <w:rFonts w:ascii="Verdana" w:hAnsi="Verdana"/>
                <w:b w:val="0"/>
                <w:sz w:val="16"/>
              </w:rPr>
              <w:t>Aumento de escala, valor de referencia y anchura de datos</w:t>
            </w:r>
          </w:p>
        </w:tc>
        <w:tc>
          <w:tcPr>
            <w:tcW w:type="dxa" w:w="2163"/>
          </w:tcPr>
          <w:p>
            <w:pPr>
              <w:spacing w:before="20" w:after="20"/>
            </w:pPr>
            <w:r/>
            <w:r>
              <w:rPr>
                <w:rFonts w:ascii="Verdana" w:hAnsi="Verdana"/>
                <w:b w:val="0"/>
                <w:sz w:val="16"/>
              </w:rPr>
              <w:t>Anulación</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0 33 003</w:t>
            </w:r>
          </w:p>
        </w:tc>
        <w:tc>
          <w:tcPr>
            <w:tcW w:type="dxa" w:w="2163"/>
          </w:tcPr>
          <w:p>
            <w:pPr>
              <w:spacing w:before="20" w:after="20"/>
            </w:pPr>
            <w:r/>
            <w:r>
              <w:rPr>
                <w:rFonts w:ascii="Verdana" w:hAnsi="Verdana"/>
                <w:b w:val="0"/>
                <w:sz w:val="16"/>
              </w:rPr>
              <w:t>Información sobre la calidad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3 40 016</w:t>
            </w:r>
          </w:p>
        </w:tc>
        <w:tc>
          <w:tcPr>
            <w:tcW w:type="dxa" w:w="2163"/>
          </w:tcPr>
          <w:p>
            <w:pPr>
              <w:spacing w:before="20" w:after="20"/>
            </w:pPr>
            <w:r>
              <w:rPr>
                <w:b/>
              </w:rPr>
            </w:r>
            <w:r>
              <w:rPr>
                <w:rFonts w:ascii="Verdana" w:hAnsi="Verdana"/>
                <w:b/>
                <w:sz w:val="16"/>
              </w:rPr>
              <w:t>(Índices del componente principal, selección de canales y datos mejorados recopilados a bordo de una plataforma geoestacionaria)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3 01 129</w:t>
            </w:r>
          </w:p>
        </w:tc>
        <w:tc>
          <w:tcPr>
            <w:tcW w:type="dxa" w:w="2163"/>
          </w:tcPr>
          <w:p>
            <w:pPr>
              <w:spacing w:before="20" w:after="20"/>
            </w:pPr>
            <w:r/>
            <w:r>
              <w:rPr>
                <w:rFonts w:ascii="Verdana" w:hAnsi="Verdana"/>
                <w:b w:val="0"/>
                <w:sz w:val="16"/>
              </w:rPr>
              <w:t>Satélite e instrumentos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3 01 130</w:t>
            </w:r>
          </w:p>
        </w:tc>
        <w:tc>
          <w:tcPr>
            <w:tcW w:type="dxa" w:w="2163"/>
          </w:tcPr>
          <w:p>
            <w:pPr>
              <w:spacing w:before="20" w:after="20"/>
            </w:pPr>
            <w:r/>
            <w:r>
              <w:rPr>
                <w:rFonts w:ascii="Verdana" w:hAnsi="Verdana"/>
                <w:b w:val="0"/>
                <w:sz w:val="16"/>
              </w:rPr>
              <w:t>Sello de tiempo de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3 01 131</w:t>
            </w:r>
          </w:p>
        </w:tc>
        <w:tc>
          <w:tcPr>
            <w:tcW w:type="dxa" w:w="2163"/>
          </w:tcPr>
          <w:p>
            <w:pPr>
              <w:spacing w:before="20" w:after="20"/>
            </w:pPr>
            <w:r/>
            <w:r>
              <w:rPr>
                <w:rFonts w:ascii="Verdana" w:hAnsi="Verdana"/>
                <w:b w:val="0"/>
                <w:sz w:val="16"/>
              </w:rPr>
              <w:t>Geolocalización de los píxeles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2 02 134</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Añadir 6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0 07 001</w:t>
            </w:r>
          </w:p>
        </w:tc>
        <w:tc>
          <w:tcPr>
            <w:tcW w:type="dxa" w:w="2163"/>
          </w:tcPr>
          <w:p>
            <w:pPr>
              <w:spacing w:before="20" w:after="20"/>
            </w:pPr>
            <w:r/>
            <w:r>
              <w:rPr>
                <w:rFonts w:ascii="Verdana" w:hAnsi="Verdana"/>
                <w:b w:val="0"/>
                <w:sz w:val="16"/>
              </w:rPr>
              <w:t>Altura de la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3 40 002</w:t>
            </w:r>
          </w:p>
        </w:tc>
        <w:tc>
          <w:tcPr>
            <w:tcW w:type="dxa" w:w="2163"/>
          </w:tcPr>
          <w:p>
            <w:pPr>
              <w:spacing w:before="20" w:after="20"/>
            </w:pPr>
            <w:r/>
            <w:r>
              <w:rPr>
                <w:rFonts w:ascii="Verdana" w:hAnsi="Verdana"/>
                <w:b w:val="0"/>
                <w:sz w:val="16"/>
              </w:rPr>
              <w:t>Descripción de la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3 04 039</w:t>
            </w:r>
          </w:p>
        </w:tc>
        <w:tc>
          <w:tcPr>
            <w:tcW w:type="dxa" w:w="2163"/>
          </w:tcPr>
          <w:p>
            <w:pPr>
              <w:spacing w:before="20" w:after="20"/>
            </w:pPr>
            <w:r/>
            <w:r>
              <w:rPr>
                <w:rFonts w:ascii="Verdana" w:hAnsi="Verdana"/>
                <w:b w:val="0"/>
                <w:sz w:val="16"/>
              </w:rPr>
              <w:t>Radiancia en 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ampliado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3 04 040</w:t>
            </w:r>
          </w:p>
        </w:tc>
        <w:tc>
          <w:tcPr>
            <w:tcW w:type="dxa" w:w="2163"/>
          </w:tcPr>
          <w:p>
            <w:pPr>
              <w:spacing w:before="20" w:after="20"/>
            </w:pPr>
            <w:r/>
            <w:r>
              <w:rPr>
                <w:rFonts w:ascii="Verdana" w:hAnsi="Verdana"/>
                <w:b w:val="0"/>
                <w:sz w:val="16"/>
              </w:rPr>
              <w:t>Índice del componente principal en la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3 40 017</w:t>
            </w:r>
          </w:p>
        </w:tc>
        <w:tc>
          <w:tcPr>
            <w:tcW w:type="dxa" w:w="2163"/>
          </w:tcPr>
          <w:p>
            <w:pPr>
              <w:spacing w:before="20" w:after="20"/>
            </w:pPr>
            <w:r>
              <w:rPr>
                <w:b/>
              </w:rPr>
            </w:r>
            <w:r>
              <w:rPr>
                <w:rFonts w:ascii="Verdana" w:hAnsi="Verdana"/>
                <w:b/>
                <w:sz w:val="16"/>
              </w:rPr>
              <w:t>(Producto hidrológico Sentinel-3 (S3) de nivel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t>61 (Sentinel 3A) o 65 (Sentinel 3B)</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t>178 (SRAL)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Número de ciclo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Código de identificación del centro de procesamiento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0 25 182</w:t>
            </w:r>
          </w:p>
        </w:tc>
        <w:tc>
          <w:tcPr>
            <w:tcW w:type="dxa" w:w="2163"/>
          </w:tcPr>
          <w:p>
            <w:pPr>
              <w:spacing w:before="20" w:after="20"/>
            </w:pPr>
            <w:r/>
            <w:r>
              <w:rPr>
                <w:rFonts w:ascii="Verdana" w:hAnsi="Verdana"/>
                <w:b w:val="0"/>
                <w:sz w:val="16"/>
              </w:rPr>
              <w:t>Banderín de procesamiento de nivel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0 25 183</w:t>
            </w:r>
          </w:p>
        </w:tc>
        <w:tc>
          <w:tcPr>
            <w:tcW w:type="dxa" w:w="2163"/>
          </w:tcPr>
          <w:p>
            <w:pPr>
              <w:spacing w:before="20" w:after="20"/>
            </w:pPr>
            <w:r/>
            <w:r>
              <w:rPr>
                <w:rFonts w:ascii="Verdana" w:hAnsi="Verdana"/>
                <w:b w:val="0"/>
                <w:sz w:val="16"/>
              </w:rPr>
              <w:t>Calidad de procesamiento de nivel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0 25 181</w:t>
            </w:r>
          </w:p>
        </w:tc>
        <w:tc>
          <w:tcPr>
            <w:tcW w:type="dxa" w:w="2163"/>
          </w:tcPr>
          <w:p>
            <w:pPr>
              <w:spacing w:before="20" w:after="20"/>
            </w:pPr>
            <w:r/>
            <w:r>
              <w:rPr>
                <w:rFonts w:ascii="Verdana" w:hAnsi="Verdana"/>
                <w:b w:val="0"/>
                <w:sz w:val="16"/>
              </w:rPr>
              <w:t>Banderín de procesamiento de nivel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0 25 184</w:t>
            </w:r>
          </w:p>
        </w:tc>
        <w:tc>
          <w:tcPr>
            <w:tcW w:type="dxa" w:w="2163"/>
          </w:tcPr>
          <w:p>
            <w:pPr>
              <w:spacing w:before="20" w:after="20"/>
            </w:pPr>
            <w:r/>
            <w:r>
              <w:rPr>
                <w:rFonts w:ascii="Verdana" w:hAnsi="Verdana"/>
                <w:b w:val="0"/>
                <w:sz w:val="16"/>
              </w:rPr>
              <w:t>Estado del producto de nivel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(exactitud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0 05 063</w:t>
            </w:r>
          </w:p>
        </w:tc>
        <w:tc>
          <w:tcPr>
            <w:tcW w:type="dxa" w:w="2163"/>
          </w:tcPr>
          <w:p>
            <w:pPr>
              <w:spacing w:before="20" w:after="20"/>
            </w:pPr>
            <w:r/>
            <w:r>
              <w:rPr>
                <w:rFonts w:ascii="Verdana" w:hAnsi="Verdana"/>
                <w:b w:val="0"/>
                <w:sz w:val="16"/>
              </w:rPr>
              <w:t>Ángulo de balanceo del vehículo espacial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0 05 064</w:t>
            </w:r>
          </w:p>
        </w:tc>
        <w:tc>
          <w:tcPr>
            <w:tcW w:type="dxa" w:w="2163"/>
          </w:tcPr>
          <w:p>
            <w:pPr>
              <w:spacing w:before="20" w:after="20"/>
            </w:pPr>
            <w:r/>
            <w:r>
              <w:rPr>
                <w:rFonts w:ascii="Verdana" w:hAnsi="Verdana"/>
                <w:b w:val="0"/>
                <w:sz w:val="16"/>
              </w:rPr>
              <w:t>Ángulo de inclinación del vehículo espacial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0 05 066</w:t>
            </w:r>
          </w:p>
        </w:tc>
        <w:tc>
          <w:tcPr>
            <w:tcW w:type="dxa" w:w="2163"/>
          </w:tcPr>
          <w:p>
            <w:pPr>
              <w:spacing w:before="20" w:after="20"/>
            </w:pPr>
            <w:r/>
            <w:r>
              <w:rPr>
                <w:rFonts w:ascii="Verdana" w:hAnsi="Verdana"/>
                <w:b w:val="0"/>
                <w:sz w:val="16"/>
              </w:rPr>
              <w:t>Ángulo de guiñada del vehículo espacial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Tasa de altitud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Calificador de órbita ascendente/descendente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0 25 090</w:t>
            </w:r>
          </w:p>
        </w:tc>
        <w:tc>
          <w:tcPr>
            <w:tcW w:type="dxa" w:w="2163"/>
          </w:tcPr>
          <w:p>
            <w:pPr>
              <w:spacing w:before="20" w:after="20"/>
            </w:pPr>
            <w:r/>
            <w:r>
              <w:rPr>
                <w:rFonts w:ascii="Verdana" w:hAnsi="Verdana"/>
                <w:b w:val="0"/>
                <w:sz w:val="16"/>
              </w:rPr>
              <w:t>Banderín de estado orbital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Aumentar anchura de datos en 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Añadir 1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Profundidad del océano/elevación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0 25 096</w:t>
            </w:r>
          </w:p>
        </w:tc>
        <w:tc>
          <w:tcPr>
            <w:tcW w:type="dxa" w:w="2163"/>
          </w:tcPr>
          <w:p>
            <w:pPr>
              <w:spacing w:before="20" w:after="20"/>
            </w:pPr>
            <w:r/>
            <w:r>
              <w:rPr>
                <w:rFonts w:ascii="Verdana" w:hAnsi="Verdana"/>
                <w:b w:val="0"/>
                <w:sz w:val="16"/>
              </w:rPr>
              <w:t>Banderín de estado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Banderín de calidad de datos radiométricos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Tipo de superficie detectada mediante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1 04 002</w:t>
            </w:r>
          </w:p>
        </w:tc>
        <w:tc>
          <w:tcPr>
            <w:tcW w:type="dxa" w:w="2163"/>
          </w:tcPr>
          <w:p>
            <w:pPr>
              <w:spacing w:before="20" w:after="20"/>
            </w:pPr>
            <w:r/>
            <w:r>
              <w:rPr>
                <w:rFonts w:ascii="Verdana" w:hAnsi="Verdana"/>
                <w:b w:val="0"/>
                <w:sz w:val="16"/>
              </w:rPr>
              <w:t>Repetir 4 descriptores 2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0 12 065</w:t>
            </w:r>
          </w:p>
        </w:tc>
        <w:tc>
          <w:tcPr>
            <w:tcW w:type="dxa" w:w="2163"/>
          </w:tcPr>
          <w:p>
            <w:pPr>
              <w:spacing w:before="20" w:after="20"/>
            </w:pPr>
            <w:r/>
            <w:r>
              <w:rPr>
                <w:rFonts w:ascii="Verdana" w:hAnsi="Verdana"/>
                <w:b w:val="0"/>
                <w:sz w:val="16"/>
              </w:rPr>
              <w:t>Desviación típica de la 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Banderín de interpretación de la temperatura de luminancia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Velocidad del viento a partir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Contenido de vapor de agua basado en mediciones radiométricas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Contenido líquido radiométrico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Corrección troposférica húmeda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Banderín de estado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0 40 023</w:t>
            </w:r>
          </w:p>
        </w:tc>
        <w:tc>
          <w:tcPr>
            <w:tcW w:type="dxa" w:w="2163"/>
          </w:tcPr>
          <w:p>
            <w:pPr>
              <w:spacing w:before="20" w:after="20"/>
            </w:pPr>
            <w:r/>
            <w:r>
              <w:rPr>
                <w:rFonts w:ascii="Verdana" w:hAnsi="Verdana"/>
                <w:b w:val="0"/>
                <w:sz w:val="16"/>
              </w:rPr>
              <w:t>Banderines de estado del altímetro auxiliar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Banderín de calidad de la corrección altimétrica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Tipo de eco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Modo de cálculo del eco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Banderín de lluvia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Modo de seguimiento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Atenuación por lluvia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Intensidad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Indicador de presencia de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Cuadrado del ángulo del satélite respecto del nadir según datos de la forma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0 15 012</w:t>
            </w:r>
          </w:p>
        </w:tc>
        <w:tc>
          <w:tcPr>
            <w:tcW w:type="dxa" w:w="2163"/>
          </w:tcPr>
          <w:p>
            <w:pPr>
              <w:spacing w:before="20" w:after="20"/>
            </w:pPr>
            <w:r/>
            <w:r>
              <w:rPr>
                <w:rFonts w:ascii="Verdana" w:hAnsi="Verdana"/>
                <w:b w:val="0"/>
                <w:sz w:val="16"/>
              </w:rPr>
              <w:t>Recuento total de electrones por metro cuadrado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Velocidad del viento a partir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Disponibilidad de mapa meteorológico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Corrección troposférica seca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Banderín de interpolación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Componente u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Componente v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Altura total de la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Altura total de la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Altura de la marea de período largo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Altura de la marea en tierra sólida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Altura de la marea en polo geocéntrico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Altura de la carga de la marea –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Altura de la carga de la marea –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Altura de la marea de período largo en desequilibrio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Corrección de barómetro invertido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Fluctuaciones de alta frecuencia de la corrección de la topografía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Altura del geoide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Topografía dinámica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0 10 103</w:t>
            </w:r>
          </w:p>
        </w:tc>
        <w:tc>
          <w:tcPr>
            <w:tcW w:type="dxa" w:w="2163"/>
          </w:tcPr>
          <w:p>
            <w:pPr>
              <w:spacing w:before="20" w:after="20"/>
            </w:pPr>
            <w:r/>
            <w:r>
              <w:rPr>
                <w:rFonts w:ascii="Verdana" w:hAnsi="Verdana"/>
                <w:b w:val="0"/>
                <w:sz w:val="16"/>
              </w:rPr>
              <w:t>Exactitud de la topografía dinámica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Anomalía de altura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Frecuencia central de las bandas de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Tipo de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Alcance oceánico de la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Media cuadrática del alcance oceánico de la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Número de puntos válidos para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Corrección ionosférica según modelo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Corrección de error sistemático sobre el estado del mar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Corrección instrumental neta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Coeficiente corregido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Coeficiente corregido estándar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Número de puntos válidos para retrodispersión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Corrección de atenuación aplicada a sigma-0 (a partir de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Media cuadrática de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Número de puntos válidos para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Corrección instrumental neta de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Media cuadrática del 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Número de puntos válidos respecto del 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Corrección instrumental neta en banda específica para el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Banderín de calidad de los datos del altímetro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Banderín de calidad de la corrección altimétrica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Banderín de calidad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Tipo de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Alcance oceánico de la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Media cuadrática del alcance oceánico de la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Número de puntos válidos para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Corrección ionosférica según modelo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Corrección del error sistemático sobre el estado del mar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Corrección instrumental neta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Coeficiente corregido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Coeficiente corregido estándar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Número de puntos válidos para retrodispersión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Corrección de atenuación respecto de sigma-0 (a partir de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Media cuadrática de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Número de puntos válidos para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Corrección instrumental neta de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Media cuadrática del 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Número de puntos válidos respecto del 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Corrección instrumental neta en banda específica para el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Banderín de calidad de los datos del altímetro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Banderín de calidad de la corrección altimétrica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Banderín de calidad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Modo de cálculo del eco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Velocidad del viento a partir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Contenido de vapor de agua basado en mediciones radiométricas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Contenido líquido radiométrico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Atenuación por lluvia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Coeficiente corregido estándar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Corrección ionosférica altimétrica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Corrección troposférica húmeda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Anomalía de altura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Alcance oceánico de la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Media cuadrática del alcance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Número de puntos válidos para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Corrección del error sistemático sobre el estado del mar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Coeficiente corregido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Coeficiente corregido estándar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Número de puntos válidos para retrodispersión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Media cuadrática de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Número de puntos válidos para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Banderín de calidad de los datos del altímetro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Banderín de calidad de la corrección altimétrica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Banderín de calidad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0 08 049</w:t>
            </w:r>
          </w:p>
        </w:tc>
        <w:tc>
          <w:tcPr>
            <w:tcW w:type="dxa" w:w="2163"/>
          </w:tcPr>
          <w:p>
            <w:pPr>
              <w:spacing w:before="20" w:after="20"/>
            </w:pPr>
            <w:r/>
            <w:r>
              <w:rPr>
                <w:rFonts w:ascii="Verdana" w:hAnsi="Verdana"/>
                <w:b w:val="0"/>
                <w:sz w:val="16"/>
              </w:rPr>
              <w:t>Número de observaciones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Frecuencia central de las bandas de olas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1 34 021</w:t>
            </w:r>
          </w:p>
        </w:tc>
        <w:tc>
          <w:tcPr>
            <w:tcW w:type="dxa" w:w="2163"/>
          </w:tcPr>
          <w:p>
            <w:pPr>
              <w:spacing w:before="20" w:after="20"/>
            </w:pPr>
            <w:r/>
            <w:r>
              <w:rPr>
                <w:rFonts w:ascii="Verdana" w:hAnsi="Verdana"/>
                <w:b w:val="0"/>
                <w:sz w:val="16"/>
              </w:rPr>
              <w:t>Repetir 34 descriptores 21 veces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Año, mes, día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 minuto, segundo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(exactitud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exactitud)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Tasa de altitud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Aumentar anchura de datos en 9 bits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Añadir 1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Modo de seguimiento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0 21 071</w:t>
            </w:r>
          </w:p>
        </w:tc>
        <w:tc>
          <w:tcPr>
            <w:tcW w:type="dxa" w:w="2163"/>
          </w:tcPr>
          <w:p>
            <w:pPr>
              <w:spacing w:before="20" w:after="20"/>
            </w:pPr>
            <w:r/>
            <w:r>
              <w:rPr>
                <w:rFonts w:ascii="Verdana" w:hAnsi="Verdana"/>
                <w:b w:val="0"/>
                <w:sz w:val="16"/>
              </w:rPr>
              <w:t>Máximas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Banderín de interpolación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Anomalía de altura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Alcance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0 22 146</w:t>
            </w:r>
          </w:p>
        </w:tc>
        <w:tc>
          <w:tcPr>
            <w:tcW w:type="dxa" w:w="2163"/>
          </w:tcPr>
          <w:p>
            <w:pPr>
              <w:spacing w:before="20" w:after="20"/>
            </w:pPr>
            <w:r/>
            <w:r>
              <w:rPr>
                <w:rFonts w:ascii="Verdana" w:hAnsi="Verdana"/>
                <w:b w:val="0"/>
                <w:sz w:val="16"/>
              </w:rPr>
              <w:t>Intervalo de desplazamiento del centro de gravedad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Corrección ionosférica según modelo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Corrección instrumental neta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Coeficiente corregido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0 22 190</w:t>
            </w:r>
          </w:p>
        </w:tc>
        <w:tc>
          <w:tcPr>
            <w:tcW w:type="dxa" w:w="2163"/>
          </w:tcPr>
          <w:p>
            <w:pPr>
              <w:spacing w:before="20" w:after="20"/>
            </w:pPr>
            <w:r/>
            <w:r>
              <w:rPr>
                <w:rFonts w:ascii="Verdana" w:hAnsi="Verdana"/>
                <w:b w:val="0"/>
                <w:sz w:val="16"/>
              </w:rPr>
              <w:t>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Corrección instrumental neta de la altura de ola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0 21 177</w:t>
            </w:r>
          </w:p>
        </w:tc>
        <w:tc>
          <w:tcPr>
            <w:tcW w:type="dxa" w:w="2163"/>
          </w:tcPr>
          <w:p>
            <w:pPr>
              <w:spacing w:before="20" w:after="20"/>
            </w:pPr>
            <w:r/>
            <w:r>
              <w:rPr>
                <w:rFonts w:ascii="Verdana" w:hAnsi="Verdana"/>
                <w:b w:val="0"/>
                <w:sz w:val="16"/>
              </w:rPr>
              <w:t>Coeficiente corregido de retrodispersión del desplazamiento del centro de gravedad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Corrección instrumental neta en banda específica para el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0 13 164</w:t>
            </w:r>
          </w:p>
        </w:tc>
        <w:tc>
          <w:tcPr>
            <w:tcW w:type="dxa" w:w="2163"/>
          </w:tcPr>
          <w:p>
            <w:pPr>
              <w:spacing w:before="20" w:after="20"/>
            </w:pPr>
            <w:r/>
            <w:r>
              <w:rPr>
                <w:rFonts w:ascii="Verdana" w:hAnsi="Verdana"/>
                <w:b w:val="0"/>
                <w:sz w:val="16"/>
              </w:rPr>
              <w:t>Francobordo del hielo marino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Sustraer 2 bits a la escala</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0 22 046</w:t>
            </w:r>
          </w:p>
        </w:tc>
        <w:tc>
          <w:tcPr>
            <w:tcW w:type="dxa" w:w="2163"/>
          </w:tcPr>
          <w:p>
            <w:pPr>
              <w:spacing w:before="20" w:after="20"/>
            </w:pPr>
            <w:r/>
            <w:r>
              <w:rPr>
                <w:rFonts w:ascii="Verdana" w:hAnsi="Verdana"/>
                <w:b w:val="0"/>
                <w:sz w:val="16"/>
              </w:rPr>
              <w:t>Fracción de hielo marino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t>Anular</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0 13 117</w:t>
            </w:r>
          </w:p>
        </w:tc>
        <w:tc>
          <w:tcPr>
            <w:tcW w:type="dxa" w:w="2163"/>
          </w:tcPr>
          <w:p>
            <w:pPr>
              <w:spacing w:before="20" w:after="20"/>
            </w:pPr>
            <w:r/>
            <w:r>
              <w:rPr>
                <w:rFonts w:ascii="Verdana" w:hAnsi="Verdana"/>
                <w:b w:val="0"/>
                <w:sz w:val="16"/>
              </w:rPr>
              <w:t>Densidad de la nieve (contenido de agua líquida)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Espesor total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Banderín de calidad de los datos del altímetro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Banderín de calidad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3 40 018</w:t>
            </w:r>
          </w:p>
        </w:tc>
        <w:tc>
          <w:tcPr>
            <w:tcW w:type="dxa" w:w="2163"/>
          </w:tcPr>
          <w:p>
            <w:pPr>
              <w:spacing w:before="20" w:after="20"/>
            </w:pPr>
            <w:r>
              <w:rPr>
                <w:b/>
              </w:rPr>
            </w:r>
            <w:r>
              <w:rPr>
                <w:rFonts w:ascii="Verdana" w:hAnsi="Verdana"/>
                <w:b/>
                <w:sz w:val="16"/>
              </w:rPr>
              <w:t>(Espectro del espectrómetro infrarrojo por transformada de Fourier 2 (IKFS-2))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3 01 129</w:t>
            </w:r>
          </w:p>
        </w:tc>
        <w:tc>
          <w:tcPr>
            <w:tcW w:type="dxa" w:w="2163"/>
          </w:tcPr>
          <w:p>
            <w:pPr>
              <w:spacing w:before="20" w:after="20"/>
            </w:pPr>
            <w:r/>
            <w:r>
              <w:rPr>
                <w:rFonts w:ascii="Verdana" w:hAnsi="Verdana"/>
                <w:b w:val="0"/>
                <w:sz w:val="16"/>
              </w:rPr>
              <w:t>Satélite e instrumentos de observación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3 01 130</w:t>
            </w:r>
          </w:p>
        </w:tc>
        <w:tc>
          <w:tcPr>
            <w:tcW w:type="dxa" w:w="2163"/>
          </w:tcPr>
          <w:p>
            <w:pPr>
              <w:spacing w:before="20" w:after="20"/>
            </w:pPr>
            <w:r/>
            <w:r>
              <w:rPr>
                <w:rFonts w:ascii="Verdana" w:hAnsi="Verdana"/>
                <w:b w:val="0"/>
                <w:sz w:val="16"/>
              </w:rPr>
              <w:t>Sello de tiempo de alta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3 01 131</w:t>
            </w:r>
          </w:p>
        </w:tc>
        <w:tc>
          <w:tcPr>
            <w:tcW w:type="dxa" w:w="2163"/>
          </w:tcPr>
          <w:p>
            <w:pPr>
              <w:spacing w:before="20" w:after="20"/>
            </w:pPr>
            <w:r/>
            <w:r>
              <w:rPr>
                <w:rFonts w:ascii="Verdana" w:hAnsi="Verdana"/>
                <w:b w:val="0"/>
                <w:sz w:val="16"/>
              </w:rPr>
              <w:t>Geolocalización de los píxeles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0 07 072</w:t>
            </w:r>
          </w:p>
        </w:tc>
        <w:tc>
          <w:tcPr>
            <w:tcW w:type="dxa" w:w="2163"/>
          </w:tcPr>
          <w:p>
            <w:pPr>
              <w:spacing w:before="20" w:after="20"/>
            </w:pPr>
            <w:r/>
            <w:r>
              <w:rPr>
                <w:rFonts w:ascii="Verdana" w:hAnsi="Verdana"/>
                <w:b w:val="0"/>
                <w:sz w:val="16"/>
              </w:rPr>
              <w:t>Ángulo de exploración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0 40 074</w:t>
            </w:r>
          </w:p>
        </w:tc>
        <w:tc>
          <w:tcPr>
            <w:tcW w:type="dxa" w:w="2163"/>
          </w:tcPr>
          <w:p>
            <w:pPr>
              <w:spacing w:before="20" w:after="20"/>
            </w:pPr>
            <w:r/>
            <w:r>
              <w:rPr>
                <w:rFonts w:ascii="Verdana" w:hAnsi="Verdana"/>
                <w:b w:val="0"/>
                <w:sz w:val="16"/>
              </w:rPr>
              <w:t>Banderines de calidad de interferometría general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 de 1 descriptor</w:t>
            </w:r>
          </w:p>
        </w:tc>
        <w:tc>
          <w:tcPr>
            <w:tcW w:type="dxa" w:w="2163"/>
          </w:tcPr>
          <w:p>
            <w:pPr>
              <w:spacing w:before="20" w:after="20"/>
            </w:pPr>
            <w:r/>
            <w:r>
              <w:rPr>
                <w:rFonts w:ascii="Verdana" w:hAnsi="Verdana"/>
                <w:b w:val="0"/>
                <w:sz w:val="16"/>
              </w:rPr>
              <w:t>Repetir para todos los canales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2 01 136</w:t>
            </w:r>
          </w:p>
        </w:tc>
        <w:tc>
          <w:tcPr>
            <w:tcW w:type="dxa" w:w="2163"/>
          </w:tcPr>
          <w:p>
            <w:pPr>
              <w:spacing w:before="20" w:after="20"/>
            </w:pPr>
            <w:r/>
            <w:r>
              <w:rPr>
                <w:rFonts w:ascii="Verdana" w:hAnsi="Verdana"/>
                <w:b w:val="0"/>
                <w:sz w:val="16"/>
              </w:rPr>
              <w:t>Cambio de la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0 05 042</w:t>
            </w:r>
          </w:p>
        </w:tc>
        <w:tc>
          <w:tcPr>
            <w:tcW w:type="dxa" w:w="2163"/>
          </w:tcPr>
          <w:p>
            <w:pPr>
              <w:spacing w:before="20" w:after="20"/>
            </w:pPr>
            <w:r/>
            <w:r>
              <w:rPr>
                <w:rFonts w:ascii="Verdana" w:hAnsi="Verdana"/>
                <w:b w:val="0"/>
                <w:sz w:val="16"/>
              </w:rPr>
              <w:t>Número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la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0 14 044</w:t>
            </w:r>
          </w:p>
        </w:tc>
        <w:tc>
          <w:tcPr>
            <w:tcW w:type="dxa" w:w="2163"/>
          </w:tcPr>
          <w:p>
            <w:pPr>
              <w:spacing w:before="20" w:after="20"/>
            </w:pPr>
            <w:r/>
            <w:r>
              <w:rPr>
                <w:rFonts w:ascii="Verdana" w:hAnsi="Verdana"/>
                <w:b w:val="0"/>
                <w:sz w:val="16"/>
              </w:rPr>
              <w:t>Radiancia del canal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3 40 019</w:t>
            </w:r>
          </w:p>
        </w:tc>
        <w:tc>
          <w:tcPr>
            <w:tcW w:type="dxa" w:w="2163"/>
          </w:tcPr>
          <w:p>
            <w:pPr>
              <w:spacing w:before="20" w:after="20"/>
            </w:pPr>
            <w:r>
              <w:rPr>
                <w:b/>
              </w:rPr>
            </w:r>
            <w:r>
              <w:rPr>
                <w:rFonts w:ascii="Verdana" w:hAnsi="Verdana"/>
                <w:b/>
                <w:sz w:val="16"/>
              </w:rPr>
              <w:t>(Producto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3 40 020</w:t>
            </w:r>
          </w:p>
        </w:tc>
        <w:tc>
          <w:tcPr>
            <w:tcW w:type="dxa" w:w="2163"/>
          </w:tcPr>
          <w:p>
            <w:pPr>
              <w:spacing w:before="20" w:after="20"/>
            </w:pPr>
            <w:r/>
            <w:r>
              <w:rPr>
                <w:rFonts w:ascii="Verdana" w:hAnsi="Verdana"/>
                <w:b w:val="0"/>
                <w:sz w:val="16"/>
              </w:rPr>
              <w:t>Valores generales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3 40 021</w:t>
            </w:r>
          </w:p>
        </w:tc>
        <w:tc>
          <w:tcPr>
            <w:tcW w:type="dxa" w:w="2163"/>
          </w:tcPr>
          <w:p>
            <w:pPr>
              <w:spacing w:before="20" w:after="20"/>
            </w:pPr>
            <w:r/>
            <w:r>
              <w:rPr>
                <w:rFonts w:ascii="Verdana" w:hAnsi="Verdana"/>
                <w:b w:val="0"/>
                <w:sz w:val="16"/>
              </w:rPr>
              <w:t>Valores generales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3 40 022</w:t>
            </w:r>
          </w:p>
        </w:tc>
        <w:tc>
          <w:tcPr>
            <w:tcW w:type="dxa" w:w="2163"/>
          </w:tcPr>
          <w:p>
            <w:pPr>
              <w:spacing w:before="20" w:after="20"/>
            </w:pPr>
            <w:r/>
            <w:r>
              <w:rPr>
                <w:rFonts w:ascii="Verdana" w:hAnsi="Verdana"/>
                <w:b w:val="0"/>
                <w:sz w:val="16"/>
              </w:rPr>
              <w:t>Valores modelo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3 40 023</w:t>
            </w:r>
          </w:p>
        </w:tc>
        <w:tc>
          <w:tcPr>
            <w:tcW w:type="dxa" w:w="2163"/>
          </w:tcPr>
          <w:p>
            <w:pPr>
              <w:spacing w:before="20" w:after="20"/>
            </w:pPr>
            <w:r/>
            <w:r>
              <w:rPr>
                <w:rFonts w:ascii="Verdana" w:hAnsi="Verdana"/>
                <w:b w:val="0"/>
                <w:sz w:val="16"/>
              </w:rPr>
              <w:t>Valores principales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3 40 020</w:t>
            </w:r>
          </w:p>
        </w:tc>
        <w:tc>
          <w:tcPr>
            <w:tcW w:type="dxa" w:w="2163"/>
          </w:tcPr>
          <w:p>
            <w:pPr>
              <w:spacing w:before="20" w:after="20"/>
            </w:pPr>
            <w:r>
              <w:rPr>
                <w:b/>
              </w:rPr>
            </w:r>
            <w:r>
              <w:rPr>
                <w:rFonts w:ascii="Verdana" w:hAnsi="Verdana"/>
                <w:b/>
                <w:sz w:val="16"/>
              </w:rPr>
              <w:t>(Valores generales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0 01 007</w:t>
            </w:r>
          </w:p>
        </w:tc>
        <w:tc>
          <w:tcPr>
            <w:tcW w:type="dxa" w:w="2163"/>
          </w:tcPr>
          <w:p>
            <w:pPr>
              <w:spacing w:before="20" w:after="20"/>
            </w:pPr>
            <w:r/>
            <w:r>
              <w:rPr>
                <w:rFonts w:ascii="Verdana" w:hAnsi="Verdana"/>
                <w:b w:val="0"/>
                <w:sz w:val="16"/>
              </w:rPr>
              <w:t>Identificador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0 02 019</w:t>
            </w:r>
          </w:p>
        </w:tc>
        <w:tc>
          <w:tcPr>
            <w:tcW w:type="dxa" w:w="2163"/>
          </w:tcPr>
          <w:p>
            <w:pPr>
              <w:spacing w:before="20" w:after="20"/>
            </w:pPr>
            <w:r/>
            <w:r>
              <w:rPr>
                <w:rFonts w:ascii="Verdana" w:hAnsi="Verdana"/>
                <w:b w:val="0"/>
                <w:sz w:val="16"/>
              </w:rPr>
              <w:t>Instrumentos de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0 05 044</w:t>
            </w:r>
          </w:p>
        </w:tc>
        <w:tc>
          <w:tcPr>
            <w:tcW w:type="dxa" w:w="2163"/>
          </w:tcPr>
          <w:p>
            <w:pPr>
              <w:spacing w:before="20" w:after="20"/>
            </w:pPr>
            <w:r/>
            <w:r>
              <w:rPr>
                <w:rFonts w:ascii="Verdana" w:hAnsi="Verdana"/>
                <w:b w:val="0"/>
                <w:sz w:val="16"/>
              </w:rPr>
              <w:t>Número de ciclo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0 01 096</w:t>
            </w:r>
          </w:p>
        </w:tc>
        <w:tc>
          <w:tcPr>
            <w:tcW w:type="dxa" w:w="2163"/>
          </w:tcPr>
          <w:p>
            <w:pPr>
              <w:spacing w:before="20" w:after="20"/>
            </w:pPr>
            <w:r/>
            <w:r>
              <w:rPr>
                <w:rFonts w:ascii="Verdana" w:hAnsi="Verdana"/>
                <w:b w:val="0"/>
                <w:sz w:val="16"/>
              </w:rPr>
              <w:t>Adquisición de estación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0 05 040</w:t>
            </w:r>
          </w:p>
        </w:tc>
        <w:tc>
          <w:tcPr>
            <w:tcW w:type="dxa" w:w="2163"/>
          </w:tcPr>
          <w:p>
            <w:pPr>
              <w:spacing w:before="20" w:after="20"/>
            </w:pPr>
            <w:r/>
            <w:r>
              <w:rPr>
                <w:rFonts w:ascii="Verdana" w:hAnsi="Verdana"/>
                <w:b w:val="0"/>
                <w:sz w:val="16"/>
              </w:rPr>
              <w:t>Número de órbita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0 01 040</w:t>
            </w:r>
          </w:p>
        </w:tc>
        <w:tc>
          <w:tcPr>
            <w:tcW w:type="dxa" w:w="2163"/>
          </w:tcPr>
          <w:p>
            <w:pPr>
              <w:spacing w:before="20" w:after="20"/>
            </w:pPr>
            <w:r/>
            <w:r>
              <w:rPr>
                <w:rFonts w:ascii="Verdana" w:hAnsi="Verdana"/>
                <w:b w:val="0"/>
                <w:sz w:val="16"/>
              </w:rPr>
              <w:t>Código de identificación del centro de procesamiento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0 25 061</w:t>
            </w:r>
          </w:p>
        </w:tc>
        <w:tc>
          <w:tcPr>
            <w:tcW w:type="dxa" w:w="2163"/>
          </w:tcPr>
          <w:p>
            <w:pPr>
              <w:spacing w:before="20" w:after="20"/>
            </w:pPr>
            <w:r/>
            <w:r>
              <w:rPr>
                <w:rFonts w:ascii="Verdana" w:hAnsi="Verdana"/>
                <w:b w:val="0"/>
                <w:sz w:val="16"/>
              </w:rPr>
              <w:t>Identificación y número de versión del software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0 25 182</w:t>
            </w:r>
          </w:p>
        </w:tc>
        <w:tc>
          <w:tcPr>
            <w:tcW w:type="dxa" w:w="2163"/>
          </w:tcPr>
          <w:p>
            <w:pPr>
              <w:spacing w:before="20" w:after="20"/>
            </w:pPr>
            <w:r/>
            <w:r>
              <w:rPr>
                <w:rFonts w:ascii="Verdana" w:hAnsi="Verdana"/>
                <w:b w:val="0"/>
                <w:sz w:val="16"/>
              </w:rPr>
              <w:t>Banderín de procesamiento de nivel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0 25 183</w:t>
            </w:r>
          </w:p>
        </w:tc>
        <w:tc>
          <w:tcPr>
            <w:tcW w:type="dxa" w:w="2163"/>
          </w:tcPr>
          <w:p>
            <w:pPr>
              <w:spacing w:before="20" w:after="20"/>
            </w:pPr>
            <w:r/>
            <w:r>
              <w:rPr>
                <w:rFonts w:ascii="Verdana" w:hAnsi="Verdana"/>
                <w:b w:val="0"/>
                <w:sz w:val="16"/>
              </w:rPr>
              <w:t>Calidad de procesamiento de nivel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0 25 181</w:t>
            </w:r>
          </w:p>
        </w:tc>
        <w:tc>
          <w:tcPr>
            <w:tcW w:type="dxa" w:w="2163"/>
          </w:tcPr>
          <w:p>
            <w:pPr>
              <w:spacing w:before="20" w:after="20"/>
            </w:pPr>
            <w:r/>
            <w:r>
              <w:rPr>
                <w:rFonts w:ascii="Verdana" w:hAnsi="Verdana"/>
                <w:b w:val="0"/>
                <w:sz w:val="16"/>
              </w:rPr>
              <w:t>Banderín de procesamiento de nivel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0 25 184</w:t>
            </w:r>
          </w:p>
        </w:tc>
        <w:tc>
          <w:tcPr>
            <w:tcW w:type="dxa" w:w="2163"/>
          </w:tcPr>
          <w:p>
            <w:pPr>
              <w:spacing w:before="20" w:after="20"/>
            </w:pPr>
            <w:r/>
            <w:r>
              <w:rPr>
                <w:rFonts w:ascii="Verdana" w:hAnsi="Verdana"/>
                <w:b w:val="0"/>
                <w:sz w:val="16"/>
              </w:rPr>
              <w:t>Estado del producto de nivel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0 08 075</w:t>
            </w:r>
          </w:p>
        </w:tc>
        <w:tc>
          <w:tcPr>
            <w:tcW w:type="dxa" w:w="2163"/>
          </w:tcPr>
          <w:p>
            <w:pPr>
              <w:spacing w:before="20" w:after="20"/>
            </w:pPr>
            <w:r/>
            <w:r>
              <w:rPr>
                <w:rFonts w:ascii="Verdana" w:hAnsi="Verdana"/>
                <w:b w:val="0"/>
                <w:sz w:val="16"/>
              </w:rPr>
              <w:t>Calificador de órbita ascendente/descendente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0 25 090</w:t>
            </w:r>
          </w:p>
        </w:tc>
        <w:tc>
          <w:tcPr>
            <w:tcW w:type="dxa" w:w="2163"/>
          </w:tcPr>
          <w:p>
            <w:pPr>
              <w:spacing w:before="20" w:after="20"/>
            </w:pPr>
            <w:r/>
            <w:r>
              <w:rPr>
                <w:rFonts w:ascii="Verdana" w:hAnsi="Verdana"/>
                <w:b w:val="0"/>
                <w:sz w:val="16"/>
              </w:rPr>
              <w:t>Banderín de estado orbital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Fecha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(precisión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 y longitud (alta resolución)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0 05 063</w:t>
            </w:r>
          </w:p>
        </w:tc>
        <w:tc>
          <w:tcPr>
            <w:tcW w:type="dxa" w:w="2163"/>
          </w:tcPr>
          <w:p>
            <w:pPr>
              <w:spacing w:before="20" w:after="20"/>
            </w:pPr>
            <w:r/>
            <w:r>
              <w:rPr>
                <w:rFonts w:ascii="Verdana" w:hAnsi="Verdana"/>
                <w:b w:val="0"/>
                <w:sz w:val="16"/>
              </w:rPr>
              <w:t>Eje longitudinal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0 05 064</w:t>
            </w:r>
          </w:p>
        </w:tc>
        <w:tc>
          <w:tcPr>
            <w:tcW w:type="dxa" w:w="2163"/>
          </w:tcPr>
          <w:p>
            <w:pPr>
              <w:spacing w:before="20" w:after="20"/>
            </w:pPr>
            <w:r/>
            <w:r>
              <w:rPr>
                <w:rFonts w:ascii="Verdana" w:hAnsi="Verdana"/>
                <w:b w:val="0"/>
                <w:sz w:val="16"/>
              </w:rPr>
              <w:t>Eje horizontal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0 05 066</w:t>
            </w:r>
          </w:p>
        </w:tc>
        <w:tc>
          <w:tcPr>
            <w:tcW w:type="dxa" w:w="2163"/>
          </w:tcPr>
          <w:p>
            <w:pPr>
              <w:spacing w:before="20" w:after="20"/>
            </w:pPr>
            <w:r/>
            <w:r>
              <w:rPr>
                <w:rFonts w:ascii="Verdana" w:hAnsi="Verdana"/>
                <w:b w:val="0"/>
                <w:sz w:val="16"/>
              </w:rPr>
              <w:t>Eje transversal de la aeronave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Tasa de altitud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3 40 021</w:t>
            </w:r>
          </w:p>
        </w:tc>
        <w:tc>
          <w:tcPr>
            <w:tcW w:type="dxa" w:w="2163"/>
          </w:tcPr>
          <w:p>
            <w:pPr>
              <w:spacing w:before="20" w:after="20"/>
            </w:pPr>
            <w:r>
              <w:rPr>
                <w:b/>
              </w:rPr>
            </w:r>
            <w:r>
              <w:rPr>
                <w:rFonts w:ascii="Verdana" w:hAnsi="Verdana"/>
                <w:b/>
                <w:sz w:val="16"/>
              </w:rPr>
              <w:t>(Valores generales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0 40 012</w:t>
            </w:r>
          </w:p>
        </w:tc>
        <w:tc>
          <w:tcPr>
            <w:tcW w:type="dxa" w:w="2163"/>
          </w:tcPr>
          <w:p>
            <w:pPr>
              <w:spacing w:before="20" w:after="20"/>
            </w:pPr>
            <w:r/>
            <w:r>
              <w:rPr>
                <w:rFonts w:ascii="Verdana" w:hAnsi="Verdana"/>
                <w:b w:val="0"/>
                <w:sz w:val="16"/>
              </w:rPr>
              <w:t>Banderín de calidad de datos radiométricos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0 08 077</w:t>
            </w:r>
          </w:p>
        </w:tc>
        <w:tc>
          <w:tcPr>
            <w:tcW w:type="dxa" w:w="2163"/>
          </w:tcPr>
          <w:p>
            <w:pPr>
              <w:spacing w:before="20" w:after="20"/>
            </w:pPr>
            <w:r/>
            <w:r>
              <w:rPr>
                <w:rFonts w:ascii="Verdana" w:hAnsi="Verdana"/>
                <w:b w:val="0"/>
                <w:sz w:val="16"/>
              </w:rPr>
              <w:t>Tipo de superficie detectada mediante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Repetición diferida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Factor de repetición diferida del descriptor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0 02 153</w:t>
            </w:r>
          </w:p>
        </w:tc>
        <w:tc>
          <w:tcPr>
            <w:tcW w:type="dxa" w:w="2163"/>
          </w:tcPr>
          <w:p>
            <w:pPr>
              <w:spacing w:before="20" w:after="20"/>
            </w:pPr>
            <w:r/>
            <w:r>
              <w:rPr>
                <w:rFonts w:ascii="Verdana" w:hAnsi="Verdana"/>
                <w:b w:val="0"/>
                <w:sz w:val="16"/>
              </w:rPr>
              <w:t>Frecuencia central del canal del satélite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0 12 063</w:t>
            </w:r>
          </w:p>
        </w:tc>
        <w:tc>
          <w:tcPr>
            <w:tcW w:type="dxa" w:w="2163"/>
          </w:tcPr>
          <w:p>
            <w:pPr>
              <w:spacing w:before="20" w:after="20"/>
            </w:pPr>
            <w:r/>
            <w:r>
              <w:rPr>
                <w:rFonts w:ascii="Verdana" w:hAnsi="Verdana"/>
                <w:b w:val="0"/>
                <w:sz w:val="16"/>
              </w:rPr>
              <w:t>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0 12 065</w:t>
            </w:r>
          </w:p>
        </w:tc>
        <w:tc>
          <w:tcPr>
            <w:tcW w:type="dxa" w:w="2163"/>
          </w:tcPr>
          <w:p>
            <w:pPr>
              <w:spacing w:before="20" w:after="20"/>
            </w:pPr>
            <w:r/>
            <w:r>
              <w:rPr>
                <w:rFonts w:ascii="Verdana" w:hAnsi="Verdana"/>
                <w:b w:val="0"/>
                <w:sz w:val="16"/>
              </w:rPr>
              <w:t>Desviación típica de la temperatura de luminancia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0 40 013</w:t>
            </w:r>
          </w:p>
        </w:tc>
        <w:tc>
          <w:tcPr>
            <w:tcW w:type="dxa" w:w="2163"/>
          </w:tcPr>
          <w:p>
            <w:pPr>
              <w:spacing w:before="20" w:after="20"/>
            </w:pPr>
            <w:r/>
            <w:r>
              <w:rPr>
                <w:rFonts w:ascii="Verdana" w:hAnsi="Verdana"/>
                <w:b w:val="0"/>
                <w:sz w:val="16"/>
              </w:rPr>
              <w:t>Banderín de interpretación de la temperatura de luminancia radiométrica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0 11 098</w:t>
            </w:r>
          </w:p>
        </w:tc>
        <w:tc>
          <w:tcPr>
            <w:tcW w:type="dxa" w:w="2163"/>
          </w:tcPr>
          <w:p>
            <w:pPr>
              <w:spacing w:before="20" w:after="20"/>
            </w:pPr>
            <w:r/>
            <w:r>
              <w:rPr>
                <w:rFonts w:ascii="Verdana" w:hAnsi="Verdana"/>
                <w:b w:val="0"/>
                <w:sz w:val="16"/>
              </w:rPr>
              <w:t>Velocidad del viento a partir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3 40 022</w:t>
            </w:r>
          </w:p>
        </w:tc>
        <w:tc>
          <w:tcPr>
            <w:tcW w:type="dxa" w:w="2163"/>
          </w:tcPr>
          <w:p>
            <w:pPr>
              <w:spacing w:before="20" w:after="20"/>
            </w:pPr>
            <w:r>
              <w:rPr>
                <w:b/>
              </w:rPr>
            </w:r>
            <w:r>
              <w:rPr>
                <w:rFonts w:ascii="Verdana" w:hAnsi="Verdana"/>
                <w:b/>
                <w:sz w:val="16"/>
              </w:rPr>
              <w:t>(Valores modelo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Restablecer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Restablecer anchura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0 10 087</w:t>
            </w:r>
          </w:p>
        </w:tc>
        <w:tc>
          <w:tcPr>
            <w:tcW w:type="dxa" w:w="2163"/>
          </w:tcPr>
          <w:p>
            <w:pPr>
              <w:spacing w:before="20" w:after="20"/>
            </w:pPr>
            <w:r/>
            <w:r>
              <w:rPr>
                <w:rFonts w:ascii="Verdana" w:hAnsi="Verdana"/>
                <w:b w:val="0"/>
                <w:sz w:val="16"/>
              </w:rPr>
              <w:t>Profundidad del océano/elevación de la tierra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0 40 024</w:t>
            </w:r>
          </w:p>
        </w:tc>
        <w:tc>
          <w:tcPr>
            <w:tcW w:type="dxa" w:w="2163"/>
          </w:tcPr>
          <w:p>
            <w:pPr>
              <w:spacing w:before="20" w:after="20"/>
            </w:pPr>
            <w:r/>
            <w:r>
              <w:rPr>
                <w:rFonts w:ascii="Verdana" w:hAnsi="Verdana"/>
                <w:b w:val="0"/>
                <w:sz w:val="16"/>
              </w:rPr>
              <w:t>Disponibilidad de mapa meteorológico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Corrección troposférica seca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Banderín de interpolación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0 11 095</w:t>
            </w:r>
          </w:p>
        </w:tc>
        <w:tc>
          <w:tcPr>
            <w:tcW w:type="dxa" w:w="2163"/>
          </w:tcPr>
          <w:p>
            <w:pPr>
              <w:spacing w:before="20" w:after="20"/>
            </w:pPr>
            <w:r/>
            <w:r>
              <w:rPr>
                <w:rFonts w:ascii="Verdana" w:hAnsi="Verdana"/>
                <w:b w:val="0"/>
                <w:sz w:val="16"/>
              </w:rPr>
              <w:t>Componente u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0 11 096</w:t>
            </w:r>
          </w:p>
        </w:tc>
        <w:tc>
          <w:tcPr>
            <w:tcW w:type="dxa" w:w="2163"/>
          </w:tcPr>
          <w:p>
            <w:pPr>
              <w:spacing w:before="20" w:after="20"/>
            </w:pPr>
            <w:r/>
            <w:r>
              <w:rPr>
                <w:rFonts w:ascii="Verdana" w:hAnsi="Verdana"/>
                <w:b w:val="0"/>
                <w:sz w:val="16"/>
              </w:rPr>
              <w:t>Componente v del vector de viento del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Altura total de la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Altura total de la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0 10 090</w:t>
            </w:r>
          </w:p>
        </w:tc>
        <w:tc>
          <w:tcPr>
            <w:tcW w:type="dxa" w:w="2163"/>
          </w:tcPr>
          <w:p>
            <w:pPr>
              <w:spacing w:before="20" w:after="20"/>
            </w:pPr>
            <w:r/>
            <w:r>
              <w:rPr>
                <w:rFonts w:ascii="Verdana" w:hAnsi="Verdana"/>
                <w:b w:val="0"/>
                <w:sz w:val="16"/>
              </w:rPr>
              <w:t>Altura de la marea de período largo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0 10 092</w:t>
            </w:r>
          </w:p>
        </w:tc>
        <w:tc>
          <w:tcPr>
            <w:tcW w:type="dxa" w:w="2163"/>
          </w:tcPr>
          <w:p>
            <w:pPr>
              <w:spacing w:before="20" w:after="20"/>
            </w:pPr>
            <w:r/>
            <w:r>
              <w:rPr>
                <w:rFonts w:ascii="Verdana" w:hAnsi="Verdana"/>
                <w:b w:val="0"/>
                <w:sz w:val="16"/>
              </w:rPr>
              <w:t>Altura de la marea en tierra sólida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0 10 093</w:t>
            </w:r>
          </w:p>
        </w:tc>
        <w:tc>
          <w:tcPr>
            <w:tcW w:type="dxa" w:w="2163"/>
          </w:tcPr>
          <w:p>
            <w:pPr>
              <w:spacing w:before="20" w:after="20"/>
            </w:pPr>
            <w:r/>
            <w:r>
              <w:rPr>
                <w:rFonts w:ascii="Verdana" w:hAnsi="Verdana"/>
                <w:b w:val="0"/>
                <w:sz w:val="16"/>
              </w:rPr>
              <w:t>Altura de la marea en polo geocéntrico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0 10 098</w:t>
            </w:r>
          </w:p>
        </w:tc>
        <w:tc>
          <w:tcPr>
            <w:tcW w:type="dxa" w:w="2163"/>
          </w:tcPr>
          <w:p>
            <w:pPr>
              <w:spacing w:before="20" w:after="20"/>
            </w:pPr>
            <w:r/>
            <w:r>
              <w:rPr>
                <w:rFonts w:ascii="Verdana" w:hAnsi="Verdana"/>
                <w:b w:val="0"/>
                <w:sz w:val="16"/>
              </w:rPr>
              <w:t>Altura de la carga de la marea –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0 10 099</w:t>
            </w:r>
          </w:p>
        </w:tc>
        <w:tc>
          <w:tcPr>
            <w:tcW w:type="dxa" w:w="2163"/>
          </w:tcPr>
          <w:p>
            <w:pPr>
              <w:spacing w:before="20" w:after="20"/>
            </w:pPr>
            <w:r/>
            <w:r>
              <w:rPr>
                <w:rFonts w:ascii="Verdana" w:hAnsi="Verdana"/>
                <w:b w:val="0"/>
                <w:sz w:val="16"/>
              </w:rPr>
              <w:t>Altura de la carga de la marea -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0 10 100</w:t>
            </w:r>
          </w:p>
        </w:tc>
        <w:tc>
          <w:tcPr>
            <w:tcW w:type="dxa" w:w="2163"/>
          </w:tcPr>
          <w:p>
            <w:pPr>
              <w:spacing w:before="20" w:after="20"/>
            </w:pPr>
            <w:r/>
            <w:r>
              <w:rPr>
                <w:rFonts w:ascii="Verdana" w:hAnsi="Verdana"/>
                <w:b w:val="0"/>
                <w:sz w:val="16"/>
              </w:rPr>
              <w:t>Altura de la marea de período largo no en equilibrio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0 25 127</w:t>
            </w:r>
          </w:p>
        </w:tc>
        <w:tc>
          <w:tcPr>
            <w:tcW w:type="dxa" w:w="2163"/>
          </w:tcPr>
          <w:p>
            <w:pPr>
              <w:spacing w:before="20" w:after="20"/>
            </w:pPr>
            <w:r/>
            <w:r>
              <w:rPr>
                <w:rFonts w:ascii="Verdana" w:hAnsi="Verdana"/>
                <w:b w:val="0"/>
                <w:sz w:val="16"/>
              </w:rPr>
              <w:t>Corrección de barómetro invertido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0 40 014</w:t>
            </w:r>
          </w:p>
        </w:tc>
        <w:tc>
          <w:tcPr>
            <w:tcW w:type="dxa" w:w="2163"/>
          </w:tcPr>
          <w:p>
            <w:pPr>
              <w:spacing w:before="20" w:after="20"/>
            </w:pPr>
            <w:r/>
            <w:r>
              <w:rPr>
                <w:rFonts w:ascii="Verdana" w:hAnsi="Verdana"/>
                <w:b w:val="0"/>
                <w:sz w:val="16"/>
              </w:rPr>
              <w:t>Fluctuaciones de alta frecuencia de la corrección de la topografía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Identificación del modelo numérico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Identificación del modelo numérico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0 10 086</w:t>
            </w:r>
          </w:p>
        </w:tc>
        <w:tc>
          <w:tcPr>
            <w:tcW w:type="dxa" w:w="2163"/>
          </w:tcPr>
          <w:p>
            <w:pPr>
              <w:spacing w:before="20" w:after="20"/>
            </w:pPr>
            <w:r/>
            <w:r>
              <w:rPr>
                <w:rFonts w:ascii="Verdana" w:hAnsi="Verdana"/>
                <w:b w:val="0"/>
                <w:sz w:val="16"/>
              </w:rPr>
              <w:t>Altura del geoide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0 10 096</w:t>
            </w:r>
          </w:p>
        </w:tc>
        <w:tc>
          <w:tcPr>
            <w:tcW w:type="dxa" w:w="2163"/>
          </w:tcPr>
          <w:p>
            <w:pPr>
              <w:spacing w:before="20" w:after="20"/>
            </w:pPr>
            <w:r/>
            <w:r>
              <w:rPr>
                <w:rFonts w:ascii="Verdana" w:hAnsi="Verdana"/>
                <w:b w:val="0"/>
                <w:sz w:val="16"/>
              </w:rPr>
              <w:t>Topografía dinámica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0 10 103</w:t>
            </w:r>
          </w:p>
        </w:tc>
        <w:tc>
          <w:tcPr>
            <w:tcW w:type="dxa" w:w="2163"/>
          </w:tcPr>
          <w:p>
            <w:pPr>
              <w:spacing w:before="20" w:after="20"/>
            </w:pPr>
            <w:r/>
            <w:r>
              <w:rPr>
                <w:rFonts w:ascii="Verdana" w:hAnsi="Verdana"/>
                <w:b w:val="0"/>
                <w:sz w:val="16"/>
              </w:rPr>
              <w:t>Exactitud de la topografía dinámica media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0 21 169</w:t>
            </w:r>
          </w:p>
        </w:tc>
        <w:tc>
          <w:tcPr>
            <w:tcW w:type="dxa" w:w="2163"/>
          </w:tcPr>
          <w:p>
            <w:pPr>
              <w:spacing w:before="20" w:after="20"/>
            </w:pPr>
            <w:r/>
            <w:r>
              <w:rPr>
                <w:rFonts w:ascii="Verdana" w:hAnsi="Verdana"/>
                <w:b w:val="0"/>
                <w:sz w:val="16"/>
              </w:rPr>
              <w:t>Indicador de presencia de hielo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0 13 055</w:t>
            </w:r>
          </w:p>
        </w:tc>
        <w:tc>
          <w:tcPr>
            <w:tcW w:type="dxa" w:w="2163"/>
          </w:tcPr>
          <w:p>
            <w:pPr>
              <w:spacing w:before="20" w:after="20"/>
            </w:pPr>
            <w:r/>
            <w:r>
              <w:rPr>
                <w:rFonts w:ascii="Verdana" w:hAnsi="Verdana"/>
                <w:b w:val="0"/>
                <w:sz w:val="16"/>
              </w:rPr>
              <w:t>Intensidad de la precipitación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0 25 165</w:t>
            </w:r>
          </w:p>
        </w:tc>
        <w:tc>
          <w:tcPr>
            <w:tcW w:type="dxa" w:w="2163"/>
          </w:tcPr>
          <w:p>
            <w:pPr>
              <w:spacing w:before="20" w:after="20"/>
            </w:pPr>
            <w:r/>
            <w:r>
              <w:rPr>
                <w:rFonts w:ascii="Verdana" w:hAnsi="Verdana"/>
                <w:b w:val="0"/>
                <w:sz w:val="16"/>
              </w:rPr>
              <w:t>Corrección ionosférica según modelo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3 40 023</w:t>
            </w:r>
          </w:p>
        </w:tc>
        <w:tc>
          <w:tcPr>
            <w:tcW w:type="dxa" w:w="2163"/>
          </w:tcPr>
          <w:p>
            <w:pPr>
              <w:spacing w:before="20" w:after="20"/>
            </w:pPr>
            <w:r>
              <w:rPr>
                <w:b/>
              </w:rPr>
            </w:r>
            <w:r>
              <w:rPr>
                <w:rFonts w:ascii="Verdana" w:hAnsi="Verdana"/>
                <w:b/>
                <w:sz w:val="16"/>
              </w:rPr>
              <w:t>(Valores principales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0 25 095</w:t>
            </w:r>
          </w:p>
        </w:tc>
        <w:tc>
          <w:tcPr>
            <w:tcW w:type="dxa" w:w="2163"/>
          </w:tcPr>
          <w:p>
            <w:pPr>
              <w:spacing w:before="20" w:after="20"/>
            </w:pPr>
            <w:r/>
            <w:r>
              <w:rPr>
                <w:rFonts w:ascii="Verdana" w:hAnsi="Verdana"/>
                <w:b w:val="0"/>
                <w:sz w:val="16"/>
              </w:rPr>
              <w:t>Banderín de estado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0 40 023</w:t>
            </w:r>
          </w:p>
        </w:tc>
        <w:tc>
          <w:tcPr>
            <w:tcW w:type="dxa" w:w="2163"/>
          </w:tcPr>
          <w:p>
            <w:pPr>
              <w:spacing w:before="20" w:after="20"/>
            </w:pPr>
            <w:r/>
            <w:r>
              <w:rPr>
                <w:rFonts w:ascii="Verdana" w:hAnsi="Verdana"/>
                <w:b w:val="0"/>
                <w:sz w:val="16"/>
              </w:rPr>
              <w:t>Banderines de estado del altímetro auxiliar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0 08 074</w:t>
            </w:r>
          </w:p>
        </w:tc>
        <w:tc>
          <w:tcPr>
            <w:tcW w:type="dxa" w:w="2163"/>
          </w:tcPr>
          <w:p>
            <w:pPr>
              <w:spacing w:before="20" w:after="20"/>
            </w:pPr>
            <w:r/>
            <w:r>
              <w:rPr>
                <w:rFonts w:ascii="Verdana" w:hAnsi="Verdana"/>
                <w:b w:val="0"/>
                <w:sz w:val="16"/>
              </w:rPr>
              <w:t>Tipo de eco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3 40 024</w:t>
            </w:r>
          </w:p>
        </w:tc>
        <w:tc>
          <w:tcPr>
            <w:tcW w:type="dxa" w:w="2163"/>
          </w:tcPr>
          <w:p>
            <w:pPr>
              <w:spacing w:before="20" w:after="20"/>
            </w:pPr>
            <w:r/>
            <w:r>
              <w:rPr>
                <w:rFonts w:ascii="Verdana" w:hAnsi="Verdana"/>
                <w:b w:val="0"/>
                <w:sz w:val="16"/>
              </w:rPr>
              <w:t>Valores de bandas C y Ku de 1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3 40 024</w:t>
            </w:r>
          </w:p>
        </w:tc>
        <w:tc>
          <w:tcPr>
            <w:tcW w:type="dxa" w:w="2163"/>
          </w:tcPr>
          <w:p>
            <w:pPr>
              <w:spacing w:before="20" w:after="20"/>
            </w:pPr>
            <w:r/>
            <w:r>
              <w:rPr>
                <w:rFonts w:ascii="Verdana" w:hAnsi="Verdana"/>
                <w:b w:val="0"/>
                <w:sz w:val="16"/>
              </w:rPr>
              <w:t>Valores de bandas C y Ku de 1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3 40 024</w:t>
            </w:r>
          </w:p>
        </w:tc>
        <w:tc>
          <w:tcPr>
            <w:tcW w:type="dxa" w:w="2163"/>
          </w:tcPr>
          <w:p>
            <w:pPr>
              <w:spacing w:before="20" w:after="20"/>
            </w:pPr>
            <w:r/>
            <w:r>
              <w:rPr>
                <w:rFonts w:ascii="Verdana" w:hAnsi="Verdana"/>
                <w:b w:val="0"/>
                <w:sz w:val="16"/>
              </w:rPr>
              <w:t>Valores de bandas C y Ku de 1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3 40 025</w:t>
            </w:r>
          </w:p>
        </w:tc>
        <w:tc>
          <w:tcPr>
            <w:tcW w:type="dxa" w:w="2163"/>
          </w:tcPr>
          <w:p>
            <w:pPr>
              <w:spacing w:before="20" w:after="20"/>
            </w:pPr>
            <w:r/>
            <w:r>
              <w:rPr>
                <w:rFonts w:ascii="Verdana" w:hAnsi="Verdana"/>
                <w:b w:val="0"/>
                <w:sz w:val="16"/>
              </w:rPr>
              <w:t>Valores de bandas C y Ku de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3 40 024</w:t>
            </w:r>
          </w:p>
        </w:tc>
        <w:tc>
          <w:tcPr>
            <w:tcW w:type="dxa" w:w="2163"/>
          </w:tcPr>
          <w:p>
            <w:pPr>
              <w:spacing w:before="20" w:after="20"/>
            </w:pPr>
            <w:r>
              <w:rPr>
                <w:b/>
              </w:rPr>
            </w:r>
            <w:r>
              <w:rPr>
                <w:rFonts w:ascii="Verdana" w:hAnsi="Verdana"/>
                <w:b/>
                <w:sz w:val="16"/>
              </w:rPr>
              <w:t>(Valores de bandas C y Ku de 1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Frecuencia central de las bandas de ondas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Tipo de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Modo de cálculo del eco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Anomalía de altura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Alcance oceánico de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0 22 191</w:t>
            </w:r>
          </w:p>
        </w:tc>
        <w:tc>
          <w:tcPr>
            <w:tcW w:type="dxa" w:w="2163"/>
          </w:tcPr>
          <w:p>
            <w:pPr>
              <w:spacing w:before="20" w:after="20"/>
            </w:pPr>
            <w:r/>
            <w:r>
              <w:rPr>
                <w:rFonts w:ascii="Verdana" w:hAnsi="Verdana"/>
                <w:b w:val="0"/>
                <w:sz w:val="16"/>
              </w:rPr>
              <w:t>Media cuadrática del alcance oceánico de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0 22 130</w:t>
            </w:r>
          </w:p>
        </w:tc>
        <w:tc>
          <w:tcPr>
            <w:tcW w:type="dxa" w:w="2163"/>
          </w:tcPr>
          <w:p>
            <w:pPr>
              <w:spacing w:before="20" w:after="20"/>
            </w:pPr>
            <w:r/>
            <w:r>
              <w:rPr>
                <w:rFonts w:ascii="Verdana" w:hAnsi="Verdana"/>
                <w:b w:val="0"/>
                <w:sz w:val="16"/>
              </w:rPr>
              <w:t>Número de puntos válidos para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Corrección instrumental neta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Corrección ionosférica altimétrica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0 15 012</w:t>
            </w:r>
          </w:p>
        </w:tc>
        <w:tc>
          <w:tcPr>
            <w:tcW w:type="dxa" w:w="2163"/>
          </w:tcPr>
          <w:p>
            <w:pPr>
              <w:spacing w:before="20" w:after="20"/>
            </w:pPr>
            <w:r/>
            <w:r>
              <w:rPr>
                <w:rFonts w:ascii="Verdana" w:hAnsi="Verdana"/>
                <w:b w:val="0"/>
                <w:sz w:val="16"/>
              </w:rPr>
              <w:t>Recuento total de electrones por metro cuadrado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Corrección troposférica húmeda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0 13 090</w:t>
            </w:r>
          </w:p>
        </w:tc>
        <w:tc>
          <w:tcPr>
            <w:tcW w:type="dxa" w:w="2163"/>
          </w:tcPr>
          <w:p>
            <w:pPr>
              <w:spacing w:before="20" w:after="20"/>
            </w:pPr>
            <w:r/>
            <w:r>
              <w:rPr>
                <w:rFonts w:ascii="Verdana" w:hAnsi="Verdana"/>
                <w:b w:val="0"/>
                <w:sz w:val="16"/>
              </w:rPr>
              <w:t>Contenido de vapor de agua basado en mediciones radiométricas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0 13 091</w:t>
            </w:r>
          </w:p>
        </w:tc>
        <w:tc>
          <w:tcPr>
            <w:tcW w:type="dxa" w:w="2163"/>
          </w:tcPr>
          <w:p>
            <w:pPr>
              <w:spacing w:before="20" w:after="20"/>
            </w:pPr>
            <w:r/>
            <w:r>
              <w:rPr>
                <w:rFonts w:ascii="Verdana" w:hAnsi="Verdana"/>
                <w:b w:val="0"/>
                <w:sz w:val="16"/>
              </w:rPr>
              <w:t>Contenido líquido radiométrico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0 25 166</w:t>
            </w:r>
          </w:p>
        </w:tc>
        <w:tc>
          <w:tcPr>
            <w:tcW w:type="dxa" w:w="2163"/>
          </w:tcPr>
          <w:p>
            <w:pPr>
              <w:spacing w:before="20" w:after="20"/>
            </w:pPr>
            <w:r/>
            <w:r>
              <w:rPr>
                <w:rFonts w:ascii="Verdana" w:hAnsi="Verdana"/>
                <w:b w:val="0"/>
                <w:sz w:val="16"/>
              </w:rPr>
              <w:t>Corrección de error sistemático sobre el estado del mar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0 11 097</w:t>
            </w:r>
          </w:p>
        </w:tc>
        <w:tc>
          <w:tcPr>
            <w:tcW w:type="dxa" w:w="2163"/>
          </w:tcPr>
          <w:p>
            <w:pPr>
              <w:spacing w:before="20" w:after="20"/>
            </w:pPr>
            <w:r/>
            <w:r>
              <w:rPr>
                <w:rFonts w:ascii="Verdana" w:hAnsi="Verdana"/>
                <w:b w:val="0"/>
                <w:sz w:val="16"/>
              </w:rPr>
              <w:t>Velocidad del viento a partir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Coeficiente corregido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0 21 184</w:t>
            </w:r>
          </w:p>
        </w:tc>
        <w:tc>
          <w:tcPr>
            <w:tcW w:type="dxa" w:w="2163"/>
          </w:tcPr>
          <w:p>
            <w:pPr>
              <w:spacing w:before="20" w:after="20"/>
            </w:pPr>
            <w:r/>
            <w:r>
              <w:rPr>
                <w:rFonts w:ascii="Verdana" w:hAnsi="Verdana"/>
                <w:b w:val="0"/>
                <w:sz w:val="16"/>
              </w:rPr>
              <w:t>Coeficiente corregido estándar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0 22 134</w:t>
            </w:r>
          </w:p>
        </w:tc>
        <w:tc>
          <w:tcPr>
            <w:tcW w:type="dxa" w:w="2163"/>
          </w:tcPr>
          <w:p>
            <w:pPr>
              <w:spacing w:before="20" w:after="20"/>
            </w:pPr>
            <w:r/>
            <w:r>
              <w:rPr>
                <w:rFonts w:ascii="Verdana" w:hAnsi="Verdana"/>
                <w:b w:val="0"/>
                <w:sz w:val="16"/>
              </w:rPr>
              <w:t>Número de puntos válidos para retrodispersión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0 21 122</w:t>
            </w:r>
          </w:p>
        </w:tc>
        <w:tc>
          <w:tcPr>
            <w:tcW w:type="dxa" w:w="2163"/>
          </w:tcPr>
          <w:p>
            <w:pPr>
              <w:spacing w:before="20" w:after="20"/>
            </w:pPr>
            <w:r/>
            <w:r>
              <w:rPr>
                <w:rFonts w:ascii="Verdana" w:hAnsi="Verdana"/>
                <w:b w:val="0"/>
                <w:sz w:val="16"/>
              </w:rPr>
              <w:t>Corrección de atenuación respecto de sigma-0 (a partir de tB)</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0 21 186</w:t>
            </w:r>
          </w:p>
        </w:tc>
        <w:tc>
          <w:tcPr>
            <w:tcW w:type="dxa" w:w="2163"/>
          </w:tcPr>
          <w:p>
            <w:pPr>
              <w:spacing w:before="20" w:after="20"/>
            </w:pPr>
            <w:r/>
            <w:r>
              <w:rPr>
                <w:rFonts w:ascii="Verdana" w:hAnsi="Verdana"/>
                <w:b w:val="0"/>
                <w:sz w:val="16"/>
              </w:rPr>
              <w:t>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0 21 187</w:t>
            </w:r>
          </w:p>
        </w:tc>
        <w:tc>
          <w:tcPr>
            <w:tcW w:type="dxa" w:w="2163"/>
          </w:tcPr>
          <w:p>
            <w:pPr>
              <w:spacing w:before="20" w:after="20"/>
            </w:pPr>
            <w:r/>
            <w:r>
              <w:rPr>
                <w:rFonts w:ascii="Verdana" w:hAnsi="Verdana"/>
                <w:b w:val="0"/>
                <w:sz w:val="16"/>
              </w:rPr>
              <w:t>Media cuadrática del 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0 21 188</w:t>
            </w:r>
          </w:p>
        </w:tc>
        <w:tc>
          <w:tcPr>
            <w:tcW w:type="dxa" w:w="2163"/>
          </w:tcPr>
          <w:p>
            <w:pPr>
              <w:spacing w:before="20" w:after="20"/>
            </w:pPr>
            <w:r/>
            <w:r>
              <w:rPr>
                <w:rFonts w:ascii="Verdana" w:hAnsi="Verdana"/>
                <w:b w:val="0"/>
                <w:sz w:val="16"/>
              </w:rPr>
              <w:t>Número de puntos válidos respecto del control automático de ganancia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Corrección instrumental neta en banda específica para el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0 22 179</w:t>
            </w:r>
          </w:p>
        </w:tc>
        <w:tc>
          <w:tcPr>
            <w:tcW w:type="dxa" w:w="2163"/>
          </w:tcPr>
          <w:p>
            <w:pPr>
              <w:spacing w:before="20" w:after="20"/>
            </w:pPr>
            <w:r/>
            <w:r>
              <w:rPr>
                <w:rFonts w:ascii="Verdana" w:hAnsi="Verdana"/>
                <w:b w:val="0"/>
                <w:sz w:val="16"/>
              </w:rPr>
              <w:t>Altura de onda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0 22 131</w:t>
            </w:r>
          </w:p>
        </w:tc>
        <w:tc>
          <w:tcPr>
            <w:tcW w:type="dxa" w:w="2163"/>
          </w:tcPr>
          <w:p>
            <w:pPr>
              <w:spacing w:before="20" w:after="20"/>
            </w:pPr>
            <w:r/>
            <w:r>
              <w:rPr>
                <w:rFonts w:ascii="Verdana" w:hAnsi="Verdana"/>
                <w:b w:val="0"/>
                <w:sz w:val="16"/>
              </w:rPr>
              <w:t>Media cuadrática de la altura de onda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0 22 132</w:t>
            </w:r>
          </w:p>
        </w:tc>
        <w:tc>
          <w:tcPr>
            <w:tcW w:type="dxa" w:w="2163"/>
          </w:tcPr>
          <w:p>
            <w:pPr>
              <w:spacing w:before="20" w:after="20"/>
            </w:pPr>
            <w:r/>
            <w:r>
              <w:rPr>
                <w:rFonts w:ascii="Verdana" w:hAnsi="Verdana"/>
                <w:b w:val="0"/>
                <w:sz w:val="16"/>
              </w:rPr>
              <w:t>Número de puntos válidos para la altura de onda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Corrección instrumental neta de la altura de onda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0 21 144</w:t>
            </w:r>
          </w:p>
        </w:tc>
        <w:tc>
          <w:tcPr>
            <w:tcW w:type="dxa" w:w="2163"/>
          </w:tcPr>
          <w:p>
            <w:pPr>
              <w:spacing w:before="20" w:after="20"/>
            </w:pPr>
            <w:r/>
            <w:r>
              <w:rPr>
                <w:rFonts w:ascii="Verdana" w:hAnsi="Verdana"/>
                <w:b w:val="0"/>
                <w:sz w:val="16"/>
              </w:rPr>
              <w:t>Banderín de lluvia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Modo de seguimiento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0 21 143</w:t>
            </w:r>
          </w:p>
        </w:tc>
        <w:tc>
          <w:tcPr>
            <w:tcW w:type="dxa" w:w="2163"/>
          </w:tcPr>
          <w:p>
            <w:pPr>
              <w:spacing w:before="20" w:after="20"/>
            </w:pPr>
            <w:r/>
            <w:r>
              <w:rPr>
                <w:rFonts w:ascii="Verdana" w:hAnsi="Verdana"/>
                <w:b w:val="0"/>
                <w:sz w:val="16"/>
              </w:rPr>
              <w:t>Atenuación por lluvia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0 10 101</w:t>
            </w:r>
          </w:p>
        </w:tc>
        <w:tc>
          <w:tcPr>
            <w:tcW w:type="dxa" w:w="2163"/>
          </w:tcPr>
          <w:p>
            <w:pPr>
              <w:spacing w:before="20" w:after="20"/>
            </w:pPr>
            <w:r/>
            <w:r>
              <w:rPr>
                <w:rFonts w:ascii="Verdana" w:hAnsi="Verdana"/>
                <w:b w:val="0"/>
                <w:sz w:val="16"/>
              </w:rPr>
              <w:t>Cuadrado del ángulo del satélite respecto del nadir según datos de la forma de onda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Banderín de calidad de los datos del altímetro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Banderín de calidad de la corrección altimétrica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Banderín de calidad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3 40 025</w:t>
            </w:r>
          </w:p>
        </w:tc>
        <w:tc>
          <w:tcPr>
            <w:tcW w:type="dxa" w:w="2163"/>
          </w:tcPr>
          <w:p>
            <w:pPr>
              <w:spacing w:before="20" w:after="20"/>
            </w:pPr>
            <w:r>
              <w:rPr>
                <w:b/>
              </w:rPr>
            </w:r>
            <w:r>
              <w:rPr>
                <w:rFonts w:ascii="Verdana" w:hAnsi="Verdana"/>
                <w:b/>
                <w:sz w:val="16"/>
              </w:rPr>
              <w:t>(Valores de bandas C y Ku de 20 Hz)</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0 08 049</w:t>
            </w:r>
          </w:p>
        </w:tc>
        <w:tc>
          <w:tcPr>
            <w:tcW w:type="dxa" w:w="2163"/>
          </w:tcPr>
          <w:p>
            <w:pPr>
              <w:spacing w:before="20" w:after="20"/>
            </w:pPr>
            <w:r/>
            <w:r>
              <w:rPr>
                <w:rFonts w:ascii="Verdana" w:hAnsi="Verdana"/>
                <w:b w:val="0"/>
                <w:sz w:val="16"/>
              </w:rPr>
              <w:t>Número de observaciones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0 22 080</w:t>
            </w:r>
          </w:p>
        </w:tc>
        <w:tc>
          <w:tcPr>
            <w:tcW w:type="dxa" w:w="2163"/>
          </w:tcPr>
          <w:p>
            <w:pPr>
              <w:spacing w:before="20" w:after="20"/>
            </w:pPr>
            <w:r/>
            <w:r>
              <w:rPr>
                <w:rFonts w:ascii="Verdana" w:hAnsi="Verdana"/>
                <w:b w:val="0"/>
                <w:sz w:val="16"/>
              </w:rPr>
              <w:t>Frecuencia central de las bandas de ondas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0 08 076</w:t>
            </w:r>
          </w:p>
        </w:tc>
        <w:tc>
          <w:tcPr>
            <w:tcW w:type="dxa" w:w="2163"/>
          </w:tcPr>
          <w:p>
            <w:pPr>
              <w:spacing w:before="20" w:after="20"/>
            </w:pPr>
            <w:r/>
            <w:r>
              <w:rPr>
                <w:rFonts w:ascii="Verdana" w:hAnsi="Verdana"/>
                <w:b w:val="0"/>
                <w:sz w:val="16"/>
              </w:rPr>
              <w:t>Tipo de banda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0 25 190</w:t>
            </w:r>
          </w:p>
        </w:tc>
        <w:tc>
          <w:tcPr>
            <w:tcW w:type="dxa" w:w="2163"/>
          </w:tcPr>
          <w:p>
            <w:pPr>
              <w:spacing w:before="20" w:after="20"/>
            </w:pPr>
            <w:r/>
            <w:r>
              <w:rPr>
                <w:rFonts w:ascii="Verdana" w:hAnsi="Verdana"/>
                <w:b w:val="0"/>
                <w:sz w:val="16"/>
              </w:rPr>
              <w:t>Modo de cálculo del eco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1 46 021</w:t>
            </w:r>
          </w:p>
        </w:tc>
        <w:tc>
          <w:tcPr>
            <w:tcW w:type="dxa" w:w="2163"/>
          </w:tcPr>
          <w:p>
            <w:pPr>
              <w:spacing w:before="20" w:after="20"/>
            </w:pPr>
            <w:r/>
            <w:r>
              <w:rPr>
                <w:rFonts w:ascii="Verdana" w:hAnsi="Verdana"/>
                <w:b w:val="0"/>
                <w:sz w:val="16"/>
              </w:rPr>
              <w:t>Repetición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3 01 011</w:t>
            </w:r>
          </w:p>
        </w:tc>
        <w:tc>
          <w:tcPr>
            <w:tcW w:type="dxa" w:w="2163"/>
          </w:tcPr>
          <w:p>
            <w:pPr>
              <w:spacing w:before="20" w:after="20"/>
            </w:pPr>
            <w:r/>
            <w:r>
              <w:rPr>
                <w:rFonts w:ascii="Verdana" w:hAnsi="Verdana"/>
                <w:b w:val="0"/>
                <w:sz w:val="16"/>
              </w:rPr>
              <w:t>Fecha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3 01 013</w:t>
            </w:r>
          </w:p>
        </w:tc>
        <w:tc>
          <w:tcPr>
            <w:tcW w:type="dxa" w:w="2163"/>
          </w:tcPr>
          <w:p>
            <w:pPr>
              <w:spacing w:before="20" w:after="20"/>
            </w:pPr>
            <w:r/>
            <w:r>
              <w:rPr>
                <w:rFonts w:ascii="Verdana" w:hAnsi="Verdana"/>
                <w:b w:val="0"/>
                <w:sz w:val="16"/>
              </w:rPr>
              <w:t>Hora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0 04 007</w:t>
            </w:r>
          </w:p>
        </w:tc>
        <w:tc>
          <w:tcPr>
            <w:tcW w:type="dxa" w:w="2163"/>
          </w:tcPr>
          <w:p>
            <w:pPr>
              <w:spacing w:before="20" w:after="20"/>
            </w:pPr>
            <w:r/>
            <w:r>
              <w:rPr>
                <w:rFonts w:ascii="Verdana" w:hAnsi="Verdana"/>
                <w:b w:val="0"/>
                <w:sz w:val="16"/>
              </w:rPr>
              <w:t>Segundos de un minuto (exactitud de microsegundos)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3 01 021</w:t>
            </w:r>
          </w:p>
        </w:tc>
        <w:tc>
          <w:tcPr>
            <w:tcW w:type="dxa" w:w="2163"/>
          </w:tcPr>
          <w:p>
            <w:pPr>
              <w:spacing w:before="20" w:after="20"/>
            </w:pPr>
            <w:r/>
            <w:r>
              <w:rPr>
                <w:rFonts w:ascii="Verdana" w:hAnsi="Verdana"/>
                <w:b w:val="0"/>
                <w:sz w:val="16"/>
              </w:rPr>
              <w:t>Latitud/longitud (gran precisión)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0 10 081</w:t>
            </w:r>
          </w:p>
        </w:tc>
        <w:tc>
          <w:tcPr>
            <w:tcW w:type="dxa" w:w="2163"/>
          </w:tcPr>
          <w:p>
            <w:pPr>
              <w:spacing w:before="20" w:after="20"/>
            </w:pPr>
            <w:r/>
            <w:r>
              <w:rPr>
                <w:rFonts w:ascii="Verdana" w:hAnsi="Verdana"/>
                <w:b w:val="0"/>
                <w:sz w:val="16"/>
              </w:rPr>
              <w:t>Altitud del centro de gravedad sobre el elipsoide de referencia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0 10 082</w:t>
            </w:r>
          </w:p>
        </w:tc>
        <w:tc>
          <w:tcPr>
            <w:tcW w:type="dxa" w:w="2163"/>
          </w:tcPr>
          <w:p>
            <w:pPr>
              <w:spacing w:before="20" w:after="20"/>
            </w:pPr>
            <w:r/>
            <w:r>
              <w:rPr>
                <w:rFonts w:ascii="Verdana" w:hAnsi="Verdana"/>
                <w:b w:val="0"/>
                <w:sz w:val="16"/>
              </w:rPr>
              <w:t>Tasa de altitud instantánea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0 08 029</w:t>
            </w:r>
          </w:p>
        </w:tc>
        <w:tc>
          <w:tcPr>
            <w:tcW w:type="dxa" w:w="2163"/>
          </w:tcPr>
          <w:p>
            <w:pPr>
              <w:spacing w:before="20" w:after="20"/>
            </w:pPr>
            <w:r/>
            <w:r>
              <w:rPr>
                <w:rFonts w:ascii="Verdana" w:hAnsi="Verdana"/>
                <w:b w:val="0"/>
                <w:sz w:val="16"/>
              </w:rPr>
              <w:t>Tipo de superficie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2 01 137</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2 02 129</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0 06 021</w:t>
            </w:r>
          </w:p>
        </w:tc>
        <w:tc>
          <w:tcPr>
            <w:tcW w:type="dxa" w:w="2163"/>
          </w:tcPr>
          <w:p>
            <w:pPr>
              <w:spacing w:before="20" w:after="20"/>
            </w:pPr>
            <w:r/>
            <w:r>
              <w:rPr>
                <w:rFonts w:ascii="Verdana" w:hAnsi="Verdana"/>
                <w:b w:val="0"/>
                <w:sz w:val="16"/>
              </w:rPr>
              <w:t>Distancia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Restablecer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Restablecer anchura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0 25 191</w:t>
            </w:r>
          </w:p>
        </w:tc>
        <w:tc>
          <w:tcPr>
            <w:tcW w:type="dxa" w:w="2163"/>
          </w:tcPr>
          <w:p>
            <w:pPr>
              <w:spacing w:before="20" w:after="20"/>
            </w:pPr>
            <w:r/>
            <w:r>
              <w:rPr>
                <w:rFonts w:ascii="Verdana" w:hAnsi="Verdana"/>
                <w:b w:val="0"/>
                <w:sz w:val="16"/>
              </w:rPr>
              <w:t>Modo de seguimiento del altímetro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0 21 071</w:t>
            </w:r>
          </w:p>
        </w:tc>
        <w:tc>
          <w:tcPr>
            <w:tcW w:type="dxa" w:w="2163"/>
          </w:tcPr>
          <w:p>
            <w:pPr>
              <w:spacing w:before="20" w:after="20"/>
            </w:pPr>
            <w:r/>
            <w:r>
              <w:rPr>
                <w:rFonts w:ascii="Verdana" w:hAnsi="Verdana"/>
                <w:b w:val="0"/>
                <w:sz w:val="16"/>
              </w:rPr>
              <w:t>Máximas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Identificador del modelo numérico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0 01 030</w:t>
            </w:r>
          </w:p>
        </w:tc>
        <w:tc>
          <w:tcPr>
            <w:tcW w:type="dxa" w:w="2163"/>
          </w:tcPr>
          <w:p>
            <w:pPr>
              <w:spacing w:before="20" w:after="20"/>
            </w:pPr>
            <w:r/>
            <w:r>
              <w:rPr>
                <w:rFonts w:ascii="Verdana" w:hAnsi="Verdana"/>
                <w:b w:val="0"/>
                <w:sz w:val="16"/>
              </w:rPr>
              <w:t>Identificador del modelo numérico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0 10 085</w:t>
            </w:r>
          </w:p>
        </w:tc>
        <w:tc>
          <w:tcPr>
            <w:tcW w:type="dxa" w:w="2163"/>
          </w:tcPr>
          <w:p>
            <w:pPr>
              <w:spacing w:before="20" w:after="20"/>
            </w:pPr>
            <w:r/>
            <w:r>
              <w:rPr>
                <w:rFonts w:ascii="Verdana" w:hAnsi="Verdana"/>
                <w:b w:val="0"/>
                <w:sz w:val="16"/>
              </w:rPr>
              <w:t>Altura media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0 40 011</w:t>
            </w:r>
          </w:p>
        </w:tc>
        <w:tc>
          <w:tcPr>
            <w:tcW w:type="dxa" w:w="2163"/>
          </w:tcPr>
          <w:p>
            <w:pPr>
              <w:spacing w:before="20" w:after="20"/>
            </w:pPr>
            <w:r/>
            <w:r>
              <w:rPr>
                <w:rFonts w:ascii="Verdana" w:hAnsi="Verdana"/>
                <w:b w:val="0"/>
                <w:sz w:val="16"/>
              </w:rPr>
              <w:t>Banderín de interpolación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0 10 088</w:t>
            </w:r>
          </w:p>
        </w:tc>
        <w:tc>
          <w:tcPr>
            <w:tcW w:type="dxa" w:w="2163"/>
          </w:tcPr>
          <w:p>
            <w:pPr>
              <w:spacing w:before="20" w:after="20"/>
            </w:pPr>
            <w:r/>
            <w:r>
              <w:rPr>
                <w:rFonts w:ascii="Verdana" w:hAnsi="Verdana"/>
                <w:b w:val="0"/>
                <w:sz w:val="16"/>
              </w:rPr>
              <w:t>Altura total de la marea oceánica geocéntrica (solución 1)</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0 10 089</w:t>
            </w:r>
          </w:p>
        </w:tc>
        <w:tc>
          <w:tcPr>
            <w:tcW w:type="dxa" w:w="2163"/>
          </w:tcPr>
          <w:p>
            <w:pPr>
              <w:spacing w:before="20" w:after="20"/>
            </w:pPr>
            <w:r/>
            <w:r>
              <w:rPr>
                <w:rFonts w:ascii="Verdana" w:hAnsi="Verdana"/>
                <w:b w:val="0"/>
                <w:sz w:val="16"/>
              </w:rPr>
              <w:t>Altura total de la marea oceánica geocéntrica (solución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0 25 164</w:t>
            </w:r>
          </w:p>
        </w:tc>
        <w:tc>
          <w:tcPr>
            <w:tcW w:type="dxa" w:w="2163"/>
          </w:tcPr>
          <w:p>
            <w:pPr>
              <w:spacing w:before="20" w:after="20"/>
            </w:pPr>
            <w:r/>
            <w:r>
              <w:rPr>
                <w:rFonts w:ascii="Verdana" w:hAnsi="Verdana"/>
                <w:b w:val="0"/>
                <w:sz w:val="16"/>
              </w:rPr>
              <w:t>Corrección troposférica húmeda del radiómetro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0 07 002</w:t>
            </w:r>
          </w:p>
        </w:tc>
        <w:tc>
          <w:tcPr>
            <w:tcW w:type="dxa" w:w="2163"/>
          </w:tcPr>
          <w:p>
            <w:pPr>
              <w:spacing w:before="20" w:after="20"/>
            </w:pPr>
            <w:r/>
            <w:r>
              <w:rPr>
                <w:rFonts w:ascii="Verdana" w:hAnsi="Verdana"/>
                <w:b w:val="0"/>
                <w:sz w:val="16"/>
              </w:rPr>
              <w:t>Altura o altitud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0 25 126</w:t>
            </w:r>
          </w:p>
        </w:tc>
        <w:tc>
          <w:tcPr>
            <w:tcW w:type="dxa" w:w="2163"/>
          </w:tcPr>
          <w:p>
            <w:pPr>
              <w:spacing w:before="20" w:after="20"/>
            </w:pPr>
            <w:r/>
            <w:r>
              <w:rPr>
                <w:rFonts w:ascii="Verdana" w:hAnsi="Verdana"/>
                <w:b w:val="0"/>
                <w:sz w:val="16"/>
              </w:rPr>
              <w:t>Corrección troposférica seca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0 25 128</w:t>
            </w:r>
          </w:p>
        </w:tc>
        <w:tc>
          <w:tcPr>
            <w:tcW w:type="dxa" w:w="2163"/>
          </w:tcPr>
          <w:p>
            <w:pPr>
              <w:spacing w:before="20" w:after="20"/>
            </w:pPr>
            <w:r/>
            <w:r>
              <w:rPr>
                <w:rFonts w:ascii="Verdana" w:hAnsi="Verdana"/>
                <w:b w:val="0"/>
                <w:sz w:val="16"/>
              </w:rPr>
              <w:t>Corrección troposférica húmeda según modelo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0 10 102</w:t>
            </w:r>
          </w:p>
        </w:tc>
        <w:tc>
          <w:tcPr>
            <w:tcW w:type="dxa" w:w="2163"/>
          </w:tcPr>
          <w:p>
            <w:pPr>
              <w:spacing w:before="20" w:after="20"/>
            </w:pPr>
            <w:r/>
            <w:r>
              <w:rPr>
                <w:rFonts w:ascii="Verdana" w:hAnsi="Verdana"/>
                <w:b w:val="0"/>
                <w:sz w:val="16"/>
              </w:rPr>
              <w:t>Anomalía de altura de la superficie del mar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0 22 189</w:t>
            </w:r>
          </w:p>
        </w:tc>
        <w:tc>
          <w:tcPr>
            <w:tcW w:type="dxa" w:w="2163"/>
          </w:tcPr>
          <w:p>
            <w:pPr>
              <w:spacing w:before="20" w:after="20"/>
            </w:pPr>
            <w:r/>
            <w:r>
              <w:rPr>
                <w:rFonts w:ascii="Verdana" w:hAnsi="Verdana"/>
                <w:b w:val="0"/>
                <w:sz w:val="16"/>
              </w:rPr>
              <w:t>Alcance oceánico de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0 25 167</w:t>
            </w:r>
          </w:p>
        </w:tc>
        <w:tc>
          <w:tcPr>
            <w:tcW w:type="dxa" w:w="2163"/>
          </w:tcPr>
          <w:p>
            <w:pPr>
              <w:spacing w:before="20" w:after="20"/>
            </w:pPr>
            <w:r/>
            <w:r>
              <w:rPr>
                <w:rFonts w:ascii="Verdana" w:hAnsi="Verdana"/>
                <w:b w:val="0"/>
                <w:sz w:val="16"/>
              </w:rPr>
              <w:t>Corrección instrumental neta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0 25 163</w:t>
            </w:r>
          </w:p>
        </w:tc>
        <w:tc>
          <w:tcPr>
            <w:tcW w:type="dxa" w:w="2163"/>
          </w:tcPr>
          <w:p>
            <w:pPr>
              <w:spacing w:before="20" w:after="20"/>
            </w:pPr>
            <w:r/>
            <w:r>
              <w:rPr>
                <w:rFonts w:ascii="Verdana" w:hAnsi="Verdana"/>
                <w:b w:val="0"/>
                <w:sz w:val="16"/>
              </w:rPr>
              <w:t>Corrección ionosférica para altímetro en banda Ku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0 21 183</w:t>
            </w:r>
          </w:p>
        </w:tc>
        <w:tc>
          <w:tcPr>
            <w:tcW w:type="dxa" w:w="2163"/>
          </w:tcPr>
          <w:p>
            <w:pPr>
              <w:spacing w:before="20" w:after="20"/>
            </w:pPr>
            <w:r/>
            <w:r>
              <w:rPr>
                <w:rFonts w:ascii="Verdana" w:hAnsi="Verdana"/>
                <w:b w:val="0"/>
                <w:sz w:val="16"/>
              </w:rPr>
              <w:t>Coeficiente corregido de retrodispersión oceánica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2 01 131</w:t>
            </w:r>
          </w:p>
        </w:tc>
        <w:tc>
          <w:tcPr>
            <w:tcW w:type="dxa" w:w="2163"/>
          </w:tcPr>
          <w:p>
            <w:pPr>
              <w:spacing w:before="20" w:after="20"/>
            </w:pPr>
            <w:r/>
            <w:r>
              <w:rPr>
                <w:rFonts w:ascii="Verdana" w:hAnsi="Verdana"/>
                <w:b w:val="0"/>
                <w:sz w:val="16"/>
              </w:rPr>
              <w:t>Cambio de anchura de datos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0 21 185</w:t>
            </w:r>
          </w:p>
        </w:tc>
        <w:tc>
          <w:tcPr>
            <w:tcW w:type="dxa" w:w="2163"/>
          </w:tcPr>
          <w:p>
            <w:pPr>
              <w:spacing w:before="20" w:after="20"/>
            </w:pPr>
            <w:r/>
            <w:r>
              <w:rPr>
                <w:rFonts w:ascii="Verdana" w:hAnsi="Verdana"/>
                <w:b w:val="0"/>
                <w:sz w:val="16"/>
              </w:rPr>
              <w:t>Corrección instrumental neta en banda específica para el control automático de ganancia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2 01 000</w:t>
            </w:r>
          </w:p>
        </w:tc>
        <w:tc>
          <w:tcPr>
            <w:tcW w:type="dxa" w:w="2163"/>
          </w:tcPr>
          <w:p>
            <w:pPr>
              <w:spacing w:before="20" w:after="20"/>
            </w:pPr>
            <w:r/>
            <w:r>
              <w:rPr>
                <w:rFonts w:ascii="Verdana" w:hAnsi="Verdana"/>
                <w:b w:val="0"/>
                <w:sz w:val="16"/>
              </w:rPr>
              <w:t>Restablecer anchura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0 22 179</w:t>
            </w:r>
          </w:p>
        </w:tc>
        <w:tc>
          <w:tcPr>
            <w:tcW w:type="dxa" w:w="2163"/>
          </w:tcPr>
          <w:p>
            <w:pPr>
              <w:spacing w:before="20" w:after="20"/>
            </w:pPr>
            <w:r/>
            <w:r>
              <w:rPr>
                <w:rFonts w:ascii="Verdana" w:hAnsi="Verdana"/>
                <w:b w:val="0"/>
                <w:sz w:val="16"/>
              </w:rPr>
              <w:t>Altura de onda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0 22 133</w:t>
            </w:r>
          </w:p>
        </w:tc>
        <w:tc>
          <w:tcPr>
            <w:tcW w:type="dxa" w:w="2163"/>
          </w:tcPr>
          <w:p>
            <w:pPr>
              <w:spacing w:before="20" w:after="20"/>
            </w:pPr>
            <w:r/>
            <w:r>
              <w:rPr>
                <w:rFonts w:ascii="Verdana" w:hAnsi="Verdana"/>
                <w:b w:val="0"/>
                <w:sz w:val="16"/>
              </w:rPr>
              <w:t>Corrección instrumental neta de la altura de onda significativa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0 22 146</w:t>
            </w:r>
          </w:p>
        </w:tc>
        <w:tc>
          <w:tcPr>
            <w:tcW w:type="dxa" w:w="2163"/>
          </w:tcPr>
          <w:p>
            <w:pPr>
              <w:spacing w:before="20" w:after="20"/>
            </w:pPr>
            <w:r/>
            <w:r>
              <w:rPr>
                <w:rFonts w:ascii="Verdana" w:hAnsi="Verdana"/>
                <w:b w:val="0"/>
                <w:sz w:val="16"/>
              </w:rPr>
              <w:t>Intervalo de desplazamiento del centro de gravedad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0 21 189</w:t>
            </w:r>
          </w:p>
        </w:tc>
        <w:tc>
          <w:tcPr>
            <w:tcW w:type="dxa" w:w="2163"/>
          </w:tcPr>
          <w:p>
            <w:pPr>
              <w:spacing w:before="20" w:after="20"/>
            </w:pPr>
            <w:r/>
            <w:r>
              <w:rPr>
                <w:rFonts w:ascii="Verdana" w:hAnsi="Verdana"/>
                <w:b w:val="0"/>
                <w:sz w:val="16"/>
              </w:rPr>
              <w:t>Coeficiente corregido de retrodispersión del desplazamiento del centro de gravedad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0 13 163</w:t>
            </w:r>
          </w:p>
        </w:tc>
        <w:tc>
          <w:tcPr>
            <w:tcW w:type="dxa" w:w="2163"/>
          </w:tcPr>
          <w:p>
            <w:pPr>
              <w:spacing w:before="20" w:after="20"/>
            </w:pPr>
            <w:r/>
            <w:r>
              <w:rPr>
                <w:rFonts w:ascii="Verdana" w:hAnsi="Verdana"/>
                <w:b w:val="0"/>
                <w:sz w:val="16"/>
              </w:rPr>
              <w:t>Equivalente en agua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2 02 126</w:t>
            </w:r>
          </w:p>
        </w:tc>
        <w:tc>
          <w:tcPr>
            <w:tcW w:type="dxa" w:w="2163"/>
          </w:tcPr>
          <w:p>
            <w:pPr>
              <w:spacing w:before="20" w:after="20"/>
            </w:pPr>
            <w:r/>
            <w:r>
              <w:rPr>
                <w:rFonts w:ascii="Verdana" w:hAnsi="Verdana"/>
                <w:b w:val="0"/>
                <w:sz w:val="16"/>
              </w:rPr>
              <w:t>Cambio de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0 22 046</w:t>
            </w:r>
          </w:p>
        </w:tc>
        <w:tc>
          <w:tcPr>
            <w:tcW w:type="dxa" w:w="2163"/>
          </w:tcPr>
          <w:p>
            <w:pPr>
              <w:spacing w:before="20" w:after="20"/>
            </w:pPr>
            <w:r/>
            <w:r>
              <w:rPr>
                <w:rFonts w:ascii="Verdana" w:hAnsi="Verdana"/>
                <w:b w:val="0"/>
                <w:sz w:val="16"/>
              </w:rPr>
              <w:t>Fracción de hielo marino</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2 02 000</w:t>
            </w:r>
          </w:p>
        </w:tc>
        <w:tc>
          <w:tcPr>
            <w:tcW w:type="dxa" w:w="2163"/>
          </w:tcPr>
          <w:p>
            <w:pPr>
              <w:spacing w:before="20" w:after="20"/>
            </w:pPr>
            <w:r/>
            <w:r>
              <w:rPr>
                <w:rFonts w:ascii="Verdana" w:hAnsi="Verdana"/>
                <w:b w:val="0"/>
                <w:sz w:val="16"/>
              </w:rPr>
              <w:t>Restablecer escala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0 13 117</w:t>
            </w:r>
          </w:p>
        </w:tc>
        <w:tc>
          <w:tcPr>
            <w:tcW w:type="dxa" w:w="2163"/>
          </w:tcPr>
          <w:p>
            <w:pPr>
              <w:spacing w:before="20" w:after="20"/>
            </w:pPr>
            <w:r/>
            <w:r>
              <w:rPr>
                <w:rFonts w:ascii="Verdana" w:hAnsi="Verdana"/>
                <w:b w:val="0"/>
                <w:sz w:val="16"/>
              </w:rPr>
              <w:t>Densidad de la nieve (contenido de agua líquida)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0 13 013</w:t>
            </w:r>
          </w:p>
        </w:tc>
        <w:tc>
          <w:tcPr>
            <w:tcW w:type="dxa" w:w="2163"/>
          </w:tcPr>
          <w:p>
            <w:pPr>
              <w:spacing w:before="20" w:after="20"/>
            </w:pPr>
            <w:r/>
            <w:r>
              <w:rPr>
                <w:rFonts w:ascii="Verdana" w:hAnsi="Verdana"/>
                <w:b w:val="0"/>
                <w:sz w:val="16"/>
              </w:rPr>
              <w:t>Espesor total de la nieve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0 25 112</w:t>
            </w:r>
          </w:p>
        </w:tc>
        <w:tc>
          <w:tcPr>
            <w:tcW w:type="dxa" w:w="2163"/>
          </w:tcPr>
          <w:p>
            <w:pPr>
              <w:spacing w:before="20" w:after="20"/>
            </w:pPr>
            <w:r/>
            <w:r>
              <w:rPr>
                <w:rFonts w:ascii="Verdana" w:hAnsi="Verdana"/>
                <w:b w:val="0"/>
                <w:sz w:val="16"/>
              </w:rPr>
              <w:t>Banderín de calidad de los datos del altímetro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0 25 113</w:t>
            </w:r>
          </w:p>
        </w:tc>
        <w:tc>
          <w:tcPr>
            <w:tcW w:type="dxa" w:w="2163"/>
          </w:tcPr>
          <w:p>
            <w:pPr>
              <w:spacing w:before="20" w:after="20"/>
            </w:pPr>
            <w:r/>
            <w:r>
              <w:rPr>
                <w:rFonts w:ascii="Verdana" w:hAnsi="Verdana"/>
                <w:b w:val="0"/>
                <w:sz w:val="16"/>
              </w:rPr>
              <w:t>Banderín de calidad de la corrección altimétrica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0 33 092</w:t>
            </w:r>
          </w:p>
        </w:tc>
        <w:tc>
          <w:tcPr>
            <w:tcW w:type="dxa" w:w="2163"/>
          </w:tcPr>
          <w:p>
            <w:pPr>
              <w:spacing w:before="20" w:after="20"/>
            </w:pPr>
            <w:r/>
            <w:r>
              <w:rPr>
                <w:rFonts w:ascii="Verdana" w:hAnsi="Verdana"/>
                <w:b w:val="0"/>
                <w:sz w:val="16"/>
              </w:rPr>
              <w:t>Banderín de calidad oceánico en banda específica</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