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02</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02 001  Type de station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Station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Station dotée de personnel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Station mixte: automatique et dotée de personnel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02 002  Type d'instrument pour la mesure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Instruments homologués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Mesuré initialement en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Mesuré initialement en km h-1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02 003  Type d'équipement de mesure utilisé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Instruments de mesure de la pression associés à l'équipement de mesure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Théodolite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Radiothéodolite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Système Oméga en ondes myriamétriques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Loran-C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Profileur 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Localisation par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Système de sondage radio-acoustique (RASS)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Instruments de mesure de la pression associés à l'équipement de mesure du vent, mais les instruments de mesure de la pression sont tombés en panne pendant la montée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02 004  Type d'instrument utilisé pour la mesure de l'évaporation ou type de culture pour lequel est indiquée l'évapotranspiration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Bac ouvert américain (non couvert)</w:t>
            </w:r>
          </w:p>
        </w:tc>
        <w:tc>
          <w:tcPr>
            <w:tcW w:type="dxa" w:w="3784"/>
          </w:tcPr>
          <w:p>
            <w:pPr>
              <w:spacing w:before="20" w:after="20"/>
            </w:pPr>
            <w:r/>
            <w:r>
              <w:rPr>
                <w:rFonts w:ascii="Verdana" w:hAnsi="Verdana"/>
                <w:b w:val="0"/>
                <w:sz w:val="16"/>
              </w:rPr>
              <w:t>Évaporation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Bac ouvert américain (couvert d'un treillis)</w:t>
            </w:r>
          </w:p>
        </w:tc>
        <w:tc>
          <w:tcPr>
            <w:tcW w:type="dxa" w:w="3784"/>
          </w:tcPr>
          <w:p>
            <w:pPr>
              <w:spacing w:before="20" w:after="20"/>
            </w:pPr>
            <w:r/>
            <w:r>
              <w:rPr>
                <w:rFonts w:ascii="Verdana" w:hAnsi="Verdana"/>
                <w:b w:val="0"/>
                <w:sz w:val="16"/>
              </w:rPr>
              <w:t>Évaporation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Evaporomètre GGI-3000 (bac enterré)</w:t>
            </w:r>
          </w:p>
        </w:tc>
        <w:tc>
          <w:tcPr>
            <w:tcW w:type="dxa" w:w="3784"/>
          </w:tcPr>
          <w:p>
            <w:pPr>
              <w:spacing w:before="20" w:after="20"/>
            </w:pPr>
            <w:r/>
            <w:r>
              <w:rPr>
                <w:rFonts w:ascii="Verdana" w:hAnsi="Verdana"/>
                <w:b w:val="0"/>
                <w:sz w:val="16"/>
              </w:rPr>
              <w:t>Évaporation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Bassin de 20 m2</w:t>
            </w:r>
          </w:p>
        </w:tc>
        <w:tc>
          <w:tcPr>
            <w:tcW w:type="dxa" w:w="3784"/>
          </w:tcPr>
          <w:p>
            <w:pPr>
              <w:spacing w:before="20" w:after="20"/>
            </w:pPr>
            <w:r/>
            <w:r>
              <w:rPr>
                <w:rFonts w:ascii="Verdana" w:hAnsi="Verdana"/>
                <w:b w:val="0"/>
                <w:sz w:val="16"/>
              </w:rPr>
              <w:t>Évaporation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Autres instruments</w:t>
            </w:r>
          </w:p>
        </w:tc>
        <w:tc>
          <w:tcPr>
            <w:tcW w:type="dxa" w:w="3784"/>
          </w:tcPr>
          <w:p>
            <w:pPr>
              <w:spacing w:before="20" w:after="20"/>
            </w:pPr>
            <w:r/>
            <w:r>
              <w:rPr>
                <w:rFonts w:ascii="Verdana" w:hAnsi="Verdana"/>
                <w:b w:val="0"/>
                <w:sz w:val="16"/>
              </w:rPr>
              <w:t>Évaporation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Riz</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Blé</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Maïs</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Sorgho</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Autres cultures</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02 007  Type de capteur pour les instruments de mesure de la hauteur d'eau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Codeur rotatif et flotteur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Ultrasons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Pression (transducteur unique)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Pression (transducteur multiple)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Pression (puits de limnigraphe)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Pression (système «bulle à bulle»)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Acoustique (tube de 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Acoustique (à l'air libre)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02 008  Type de plate-forme en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Plate-forme fixe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Navire de forage constituant une plate-forme mobile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Plate-forme à vérins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Plate-forme semi-submersible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Unité flottante de production, stockage et déchargement (FPSO)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Bateau-feu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02 011  Type de radiosonde (Voir la table de code commune C-2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02 012  Méthode de calcul des données de radiosondage (À établir)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02 013  Correction du rayonnement solaire et infrarouge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solaire CIMO et correction infrarouge CIMO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Correction solaire CIMO et correction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solaire CIMO seulement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Correction solaire et infrarouge automatique par système de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Correction solaire automatique par système de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Correction solaire et infrarouge, selon indications données par pays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Correction solaire, selon indications données par pays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Correction du rayonnement solaire et infrarouge, selon les indications du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Correction du rayonnement solaire, selon les indications du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02 014  Technique de poursuite/état du système utilisé (Voir la table de code commune C-7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02 015  Degré d'équipement de la radiosonde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Radiosonde uniquement pour la mesure de la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Radiosonde uniquement pour la mesure de la pression, équipée d'un transpondeur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Radiosonde uniquement pour la mesure de la pression, équipée d'un réflecteur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Radiosonde ne mesurant pas la pression, équipée d'un transpondeur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Radiosonde ne mesurant pas la pression, équipée d'un réflecteur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02 016  Configuration de la radiosonde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Régulateur de traîne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Charge légère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Lâcher à partir d'un toit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02 017  Algorithmes de correction pour les mesures d'humidité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du décalage dans le temps fournie par le fabricant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Correction du rayonnement solaire fournie par le fabricant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du rayonnement solaire et du décalage dans le temps fournie par le fabricant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Correction du rayonnement solaire et du décalage dans le temps, selon les indications du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02 019  Instruments satellitaires (Voir la table de code commune C-8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02 020  Classification des satellites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VTPR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Tiros 1 (Tiros, NOAA-6 à NOAA-13)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Tiros 2 (NOAA-14 et suivants)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GPM-core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DMSP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Système polaire EUMETSAT (EPS)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Sentinel-3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ADEOS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GCOM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241</w:t>
            </w:r>
          </w:p>
        </w:tc>
        <w:tc>
          <w:tcPr>
            <w:tcW w:type="dxa" w:w="5046"/>
          </w:tcPr>
          <w:p>
            <w:pPr>
              <w:spacing w:before="20" w:after="20"/>
            </w:pPr>
            <w:r/>
            <w:r>
              <w:rPr>
                <w:rFonts w:ascii="Verdana" w:hAnsi="Verdana"/>
                <w:b w:val="0"/>
                <w:sz w:val="16"/>
              </w:rPr>
              <w:t>GOES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261</w:t>
            </w:r>
          </w:p>
        </w:tc>
        <w:tc>
          <w:tcPr>
            <w:tcW w:type="dxa" w:w="5046"/>
          </w:tcPr>
          <w:p>
            <w:pPr>
              <w:spacing w:before="20" w:after="20"/>
            </w:pPr>
            <w:r/>
            <w:r>
              <w:rPr>
                <w:rFonts w:ascii="Verdana" w:hAnsi="Verdana"/>
                <w:b w:val="0"/>
                <w:sz w:val="16"/>
              </w:rPr>
              <w:t>JASON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271</w:t>
            </w:r>
          </w:p>
        </w:tc>
        <w:tc>
          <w:tcPr>
            <w:tcW w:type="dxa" w:w="5046"/>
          </w:tcPr>
          <w:p>
            <w:pPr>
              <w:spacing w:before="20" w:after="20"/>
            </w:pPr>
            <w:r/>
            <w:r>
              <w:rPr>
                <w:rFonts w:ascii="Verdana" w:hAnsi="Verdana"/>
                <w:b w:val="0"/>
                <w:sz w:val="16"/>
              </w:rPr>
              <w:t>GMS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272</w:t>
            </w:r>
          </w:p>
        </w:tc>
        <w:tc>
          <w:tcPr>
            <w:tcW w:type="dxa" w:w="5046"/>
          </w:tcPr>
          <w:p>
            <w:pPr>
              <w:spacing w:before="20" w:after="20"/>
            </w:pPr>
            <w:r/>
            <w:r>
              <w:rPr>
                <w:rFonts w:ascii="Verdana" w:hAnsi="Verdana"/>
                <w:b w:val="0"/>
                <w:sz w:val="16"/>
              </w:rPr>
              <w:t>MTSAT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w:t>
            </w:r>
          </w:p>
        </w:tc>
        <w:tc>
          <w:tcPr>
            <w:tcW w:type="dxa" w:w="5046"/>
          </w:tcPr>
          <w:p>
            <w:pPr>
              <w:spacing w:before="20" w:after="20"/>
            </w:pPr>
            <w:r/>
            <w:r>
              <w:rPr>
                <w:rFonts w:ascii="Verdana" w:hAnsi="Verdana"/>
                <w:b w:val="0"/>
                <w:sz w:val="16"/>
              </w:rPr>
              <w:t>Himawari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281</w:t>
            </w:r>
          </w:p>
        </w:tc>
        <w:tc>
          <w:tcPr>
            <w:tcW w:type="dxa" w:w="5046"/>
          </w:tcPr>
          <w:p>
            <w:pPr>
              <w:spacing w:before="20" w:after="20"/>
            </w:pPr>
            <w:r/>
            <w:r>
              <w:rPr>
                <w:rFonts w:ascii="Verdana" w:hAnsi="Verdana"/>
                <w:b w:val="0"/>
                <w:sz w:val="16"/>
              </w:rPr>
              <w:t>COMS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INSAT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331</w:t>
            </w:r>
          </w:p>
        </w:tc>
        <w:tc>
          <w:tcPr>
            <w:tcW w:type="dxa" w:w="5046"/>
          </w:tcPr>
          <w:p>
            <w:pPr>
              <w:spacing w:before="20" w:after="20"/>
            </w:pPr>
            <w:r/>
            <w:r>
              <w:rPr>
                <w:rFonts w:ascii="Verdana" w:hAnsi="Verdana"/>
                <w:b w:val="0"/>
                <w:sz w:val="16"/>
              </w:rPr>
              <w:t>Programme opérationnel METEOSAT (MOP)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332</w:t>
            </w:r>
          </w:p>
        </w:tc>
        <w:tc>
          <w:tcPr>
            <w:tcW w:type="dxa" w:w="5046"/>
          </w:tcPr>
          <w:p>
            <w:pPr>
              <w:spacing w:before="20" w:after="20"/>
            </w:pPr>
            <w:r/>
            <w:r>
              <w:rPr>
                <w:rFonts w:ascii="Verdana" w:hAnsi="Verdana"/>
                <w:b w:val="0"/>
                <w:sz w:val="16"/>
              </w:rPr>
              <w:t>Programme METEOSAT de transition (MTP)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333</w:t>
            </w:r>
          </w:p>
        </w:tc>
        <w:tc>
          <w:tcPr>
            <w:tcW w:type="dxa" w:w="5046"/>
          </w:tcPr>
          <w:p>
            <w:pPr>
              <w:spacing w:before="20" w:after="20"/>
            </w:pPr>
            <w:r/>
            <w:r>
              <w:rPr>
                <w:rFonts w:ascii="Verdana" w:hAnsi="Verdana"/>
                <w:b w:val="0"/>
                <w:sz w:val="16"/>
              </w:rPr>
              <w:t>Programme de satellites METEOSAT de la seconde génération (MSG)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351</w:t>
            </w:r>
          </w:p>
        </w:tc>
        <w:tc>
          <w:tcPr>
            <w:tcW w:type="dxa" w:w="5046"/>
          </w:tcPr>
          <w:p>
            <w:pPr>
              <w:spacing w:before="20" w:after="20"/>
            </w:pPr>
            <w:r/>
            <w:r>
              <w:rPr>
                <w:rFonts w:ascii="Verdana" w:hAnsi="Verdana"/>
                <w:b w:val="0"/>
                <w:sz w:val="16"/>
              </w:rPr>
              <w:t>GOMS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380</w:t>
            </w:r>
          </w:p>
        </w:tc>
        <w:tc>
          <w:tcPr>
            <w:tcW w:type="dxa" w:w="5046"/>
          </w:tcPr>
          <w:p>
            <w:pPr>
              <w:spacing w:before="20" w:after="20"/>
            </w:pPr>
            <w:r/>
            <w:r>
              <w:rPr>
                <w:rFonts w:ascii="Verdana" w:hAnsi="Verdana"/>
                <w:b w:val="0"/>
                <w:sz w:val="16"/>
              </w:rPr>
              <w:t>FY-1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381</w:t>
            </w:r>
          </w:p>
        </w:tc>
        <w:tc>
          <w:tcPr>
            <w:tcW w:type="dxa" w:w="5046"/>
          </w:tcPr>
          <w:p>
            <w:pPr>
              <w:spacing w:before="20" w:after="20"/>
            </w:pPr>
            <w:r/>
            <w:r>
              <w:rPr>
                <w:rFonts w:ascii="Verdana" w:hAnsi="Verdana"/>
                <w:b w:val="0"/>
                <w:sz w:val="16"/>
              </w:rPr>
              <w:t>FY-2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382</w:t>
            </w:r>
          </w:p>
        </w:tc>
        <w:tc>
          <w:tcPr>
            <w:tcW w:type="dxa" w:w="5046"/>
          </w:tcPr>
          <w:p>
            <w:pPr>
              <w:spacing w:before="20" w:after="20"/>
            </w:pPr>
            <w:r/>
            <w:r>
              <w:rPr>
                <w:rFonts w:ascii="Verdana" w:hAnsi="Verdana"/>
                <w:b w:val="0"/>
                <w:sz w:val="16"/>
              </w:rPr>
              <w:t>FY-3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383</w:t>
            </w:r>
          </w:p>
        </w:tc>
        <w:tc>
          <w:tcPr>
            <w:tcW w:type="dxa" w:w="5046"/>
          </w:tcPr>
          <w:p>
            <w:pPr>
              <w:spacing w:before="20" w:after="20"/>
            </w:pPr>
            <w:r/>
            <w:r>
              <w:rPr>
                <w:rFonts w:ascii="Verdana" w:hAnsi="Verdana"/>
                <w:b w:val="0"/>
                <w:sz w:val="16"/>
              </w:rPr>
              <w:t>FY-4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384-400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BDS (Système de navigation par satellite Beidou)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405-510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02 021  Données instrumentales satellitaires utilisées dans le traitement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Sondeur en infrarouge à grand pouvoir séparateur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Sondeur à hyperfréquence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Sondeur stratosphérique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mode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mode 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mode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Altimètre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 (radiomètre à balayage dans le sens de la trace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02 022  Technique utilisée pour le traitement des données satellitaires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Technique de traitement non définie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Régression statistique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Mesure ciel clair</w:t>
            </w:r>
          </w:p>
        </w:tc>
        <w:tc>
          <w:tcPr>
            <w:tcW w:type="dxa" w:w="5046"/>
          </w:tcPr>
          <w:p>
            <w:pPr>
              <w:spacing w:before="20" w:after="20"/>
            </w:pPr>
            <w:r/>
            <w:r>
              <w:rPr>
                <w:rFonts w:ascii="Verdana" w:hAnsi="Verdana"/>
                <w:b w:val="0"/>
                <w:sz w:val="16"/>
              </w:rPr>
              <w:t>Note 28: Dans l’entrée 3 10 067, les valeurs de la pression qui suivent immédiatement des occurrences de composantes du vent devraient être considérées comme se rapportant à ces composantes.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Mesure ciel partiellement couvert</w:t>
            </w:r>
          </w:p>
        </w:tc>
        <w:tc>
          <w:tcPr>
            <w:tcW w:type="dxa" w:w="5046"/>
          </w:tcPr>
          <w:p>
            <w:pPr>
              <w:spacing w:before="20" w:after="20"/>
            </w:pPr>
            <w:r/>
            <w:r>
              <w:rPr>
                <w:rFonts w:ascii="Verdana" w:hAnsi="Verdana"/>
                <w:b w:val="0"/>
                <w:sz w:val="16"/>
              </w:rPr>
              <w:t>Note 62: Les descripteurs 3 01 041 à 3 01 049 et 3 01 062, 3 01 071, et 3 01 072 ne devraient pas être utilisés pour la transmission dans le CREX.</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Mesure ciel couvert</w:t>
            </w:r>
          </w:p>
        </w:tc>
        <w:tc>
          <w:tcPr>
            <w:tcW w:type="dxa" w:w="5046"/>
          </w:tcPr>
          <w:p>
            <w:pPr>
              <w:spacing w:before="20" w:after="20"/>
            </w:pPr>
            <w:r/>
            <w:r>
              <w:rPr>
                <w:rFonts w:ascii="Verdana" w:hAnsi="Verdana"/>
                <w:b w:val="0"/>
                <w:sz w:val="16"/>
              </w:rPr>
              <w:t>Note 30: Dans cette séquence pour la représentation des données de radiosondage à la descente, l’indication de niveaux standard par le biais de la caractéristique étendue correspondant à des données de sondage vertical (0 08 042) n’est pas obligatoire.</w:t>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02 023  Méthode de calcul du vent à partir de données satellitaires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Vent dérivé du déplacement des nuages observé dans le canal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Vent dérivé du déplacement des nuages observé dans le canal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Vent dérivé des déplacements des nuages observés dans le canal de la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Vent dérivé des mouvements observés dans plusieurs canaux spectraux combinés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Vent dérivé des mouvements observés dans le canal de la vapeur d'eau en 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Vent dérivé des mouvements observés dans le canal de l'ozone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Vent dérivé du déplacement observé dans le canal de la vapeur d'eau (ciel couvert ou ciel clair non précisé)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Racine carrée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02 024  Méthode de calcul de l'humidité moyenne intégrée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Table indiquant toute la variation de l'humidité dans la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Technique de régression appliquée à 2 valeurs hygrométriques de la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02 025  Canal (canaux) de satellite utilisé(s) pour les calculs d'indicateurs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Groupe 1 - Eau précipitable pour les couches: surface à 700 hPa, 700 à 500 hPa, et 500 à 300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Groupe 2 - Température et pression au 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Groupe 3 - Ozone total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 2, 3, 8, 9, 16,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 2, 3, 9,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Groupe 4 - Température moyenne pour les couches: surface à 850 hPa, 850 à 700 hPa, 700 à 500 hPa, 500 à 400 hPa, 400 à 300 hPa, 300 à 200 hPa, et 200 à 100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47: HIRS* signifie: canaux HIRS 1 (669 cm-1) 2 (679 cm-1) 3 (690 cm-1) 4 (2358 cm-1)</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SKINTK (océan uniquement)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Groupe 5 - Combinaison de canaux utilisés pour obtenir des températures moyennes pour les couches: 100 à 70 hPa, 70 à 50 hPa, 50 à 30 hPa, 30 à 10 hPa, 10 à 5 hPa, 5 à 2 hPa, 2 à 1 hPa, 1 à 0,4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47: HIRS* signifie: canaux HIRS 1 (669 cm-1) 2 (679 cm-1) 3 (690 cm-1) 4 (2358 cm-1)</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02 030  Méthode de mesure du courant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Profileur acoustique de courant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(électrocinétographe géomagnétique)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Direction et dérive du navire déterminées par des relevés effectués à intervalles de 3 à 6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Direction et dérive du navire déterminées par des relevés effectués à intervalles de plus de 6 heures, mais de moins de 12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Dérive de la bouée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Profileur acoustique de courant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02 031  Durée et heure de la mesure du courant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Mesure instantanée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Valeur moyenne mesurée sur 3 min ou moins</w:t>
            </w:r>
          </w:p>
        </w:tc>
        <w:tc>
          <w:tcPr>
            <w:tcW w:type="dxa" w:w="3784"/>
          </w:tcPr>
          <w:p>
            <w:pPr>
              <w:spacing w:before="20" w:after="20"/>
            </w:pPr>
            <w:r/>
            <w:r>
              <w:rPr>
                <w:rFonts w:ascii="Verdana" w:hAnsi="Verdana"/>
                <w:b w:val="0"/>
                <w:sz w:val="16"/>
              </w:rPr>
              <w:t>La mesure a été faite entre H - 1 et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Valeur moyenne mesurée sur plus de 3 min, mais pas au-delà de 6 min</w:t>
            </w:r>
          </w:p>
        </w:tc>
        <w:tc>
          <w:tcPr>
            <w:tcW w:type="dxa" w:w="3784"/>
          </w:tcPr>
          <w:p>
            <w:pPr>
              <w:spacing w:before="20" w:after="20"/>
            </w:pPr>
            <w:r/>
            <w:r>
              <w:rPr>
                <w:rFonts w:ascii="Verdana" w:hAnsi="Verdana"/>
                <w:b w:val="0"/>
                <w:sz w:val="16"/>
              </w:rPr>
              <w:t>La mesure a été faite entre H - 1 et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Valeur moyenne mesurée sur plus de 6 min, mais pas au-delà de 12 min</w:t>
            </w:r>
          </w:p>
        </w:tc>
        <w:tc>
          <w:tcPr>
            <w:tcW w:type="dxa" w:w="3784"/>
          </w:tcPr>
          <w:p>
            <w:pPr>
              <w:spacing w:before="20" w:after="20"/>
            </w:pPr>
            <w:r/>
            <w:r>
              <w:rPr>
                <w:rFonts w:ascii="Verdana" w:hAnsi="Verdana"/>
                <w:b w:val="0"/>
                <w:sz w:val="16"/>
              </w:rPr>
              <w:t>La mesure a été faite entre H - 1 et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Mesure instantanée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Valeur moyenne mesurée sur 3 min ou moins</w:t>
            </w:r>
          </w:p>
        </w:tc>
        <w:tc>
          <w:tcPr>
            <w:tcW w:type="dxa" w:w="3784"/>
          </w:tcPr>
          <w:p>
            <w:pPr>
              <w:spacing w:before="20" w:after="20"/>
            </w:pPr>
            <w:r/>
            <w:r>
              <w:rPr>
                <w:rFonts w:ascii="Verdana" w:hAnsi="Verdana"/>
                <w:b w:val="0"/>
                <w:sz w:val="16"/>
              </w:rPr>
              <w:t>La mesure a été faite entre H - 2 et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Valeur moyenne mesurée sur plus de 3 min, mais pas au-delà de 6 min</w:t>
            </w:r>
          </w:p>
        </w:tc>
        <w:tc>
          <w:tcPr>
            <w:tcW w:type="dxa" w:w="3784"/>
          </w:tcPr>
          <w:p>
            <w:pPr>
              <w:spacing w:before="20" w:after="20"/>
            </w:pPr>
            <w:r/>
            <w:r>
              <w:rPr>
                <w:rFonts w:ascii="Verdana" w:hAnsi="Verdana"/>
                <w:b w:val="0"/>
                <w:sz w:val="16"/>
              </w:rPr>
              <w:t>La mesure a été faite entre H - 2 et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Valeur moyenne mesurée sur plus de 6 min, mais pas au-delà de 12 min</w:t>
            </w:r>
          </w:p>
        </w:tc>
        <w:tc>
          <w:tcPr>
            <w:tcW w:type="dxa" w:w="3784"/>
          </w:tcPr>
          <w:p>
            <w:pPr>
              <w:spacing w:before="20" w:after="20"/>
            </w:pPr>
            <w:r/>
            <w:r>
              <w:rPr>
                <w:rFonts w:ascii="Verdana" w:hAnsi="Verdana"/>
                <w:b w:val="0"/>
                <w:sz w:val="16"/>
              </w:rPr>
              <w:t>La mesure a été faite entre H - 2 et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La méthode vectorielle ou la méthode Doppler d'établissement du profil du courant ne sont pas utilisées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 heure ou moins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Plus de 1 heure, mais pas au-delà de 2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Plus de 2 heures, mais pas au-delà de 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Plus de 4 heures, mais pas au-delà de 8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Plus de 8 heures, mais pas au-delà de 12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Plus de 12 heures, mais pas au-delà de 18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Plus de 18 heures, mais pas au-delà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La méthode de la dérive n'est pas utilisée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02 032  Indicateur de numérisation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Valeurs correspondant à des profondeurs sélectionnées (points de données fixés par l'instrument ou choisis par toute autre méthode)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Valeurs correspondant à des profondeurs sélectionnées (points de données choisis sur les traces à des profondeurs significatives)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02 033  Méthode de mesure de la salinité en fonction de la profondeur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mesure de la salinité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Salinomètre in situ, exactitude meilleure que 0,02 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Salinomètre in situ, exactitude inférieure à 0,02 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Analyse d'échantillons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02 034  Type de lest (stabilisateur)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Lest non précisé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Cylindre troué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TRISTAR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Type fenêtre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Ancre flottante non lagrangienne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02 036  Type de bouée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Bouée dérivante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Bouée ancrée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Flotteur immergé (en mouvement)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02 037  Méthode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Lecture manuelle sur une échelle verticale de marée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Lecture manuelle dans la station sur un seul enregistreur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Lecture manuelle dans la station sur plusieurs enregistreurs automatiques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Lecture automatique dans la station sur un seul enregistreur automatique sans contrôle de la référence de niveau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Lecture automatique dans la station sur un seul enregistreur automatique avec contrôle de la référence de niveau, ou sur plusieurs enregistreurs automatiques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02 038  Méthode de mesure de la température et/ou de la salinité de l'eau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Prise d'eau du navire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Capteur au contact avec la coque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Thermomètre à renversement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Capteur STP/CTP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BT mécanique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BT non récupérable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BT numérique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Chaîne de thermistances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Balayeur à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Balayeur en hyperfréquences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Radiomètre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Thermosalinographe en continu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Corps remorqué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02 039  Méthode de mesure de la température du thermomètre mouillé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mesurée de la température du thermomètre mouillé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Température du thermomètre mouillé mesurée sur thermomètre à réservoir recouvert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calculée de la température du thermomètre mouillé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du thermomètre mouillé calculée à partir d'un thermomètre à réservoir recouvert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02 040  Méthode d'élimination des effets de la vitesse et du mouvement de la plate-forme dans les mesures de courant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Mouvement du navire éliminé par l'établissement de la moyenne</w:t>
            </w:r>
          </w:p>
        </w:tc>
        <w:tc>
          <w:tcPr>
            <w:tcW w:type="dxa" w:w="3784"/>
          </w:tcPr>
          <w:p>
            <w:pPr>
              <w:spacing w:before="20" w:after="20"/>
            </w:pPr>
            <w:r/>
            <w:r>
              <w:rPr>
                <w:rFonts w:ascii="Verdana" w:hAnsi="Verdana"/>
                <w:b w:val="0"/>
                <w:sz w:val="16"/>
              </w:rPr>
              <w:t>Vitesse du navire éliminée par un système de localisation du fond de l'océan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Mouvement du navire éliminé par compensation</w:t>
            </w:r>
          </w:p>
        </w:tc>
        <w:tc>
          <w:tcPr>
            <w:tcW w:type="dxa" w:w="3784"/>
          </w:tcPr>
          <w:p>
            <w:pPr>
              <w:spacing w:before="20" w:after="20"/>
            </w:pPr>
            <w:r/>
            <w:r>
              <w:rPr>
                <w:rFonts w:ascii="Verdana" w:hAnsi="Verdana"/>
                <w:b w:val="0"/>
                <w:sz w:val="16"/>
              </w:rPr>
              <w:t>Vitesse du navire éliminée par un système de localisation du fond de l'océan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Mouvement du navire non éliminé</w:t>
            </w:r>
          </w:p>
        </w:tc>
        <w:tc>
          <w:tcPr>
            <w:tcW w:type="dxa" w:w="3784"/>
          </w:tcPr>
          <w:p>
            <w:pPr>
              <w:spacing w:before="20" w:after="20"/>
            </w:pPr>
            <w:r/>
            <w:r>
              <w:rPr>
                <w:rFonts w:ascii="Verdana" w:hAnsi="Verdana"/>
                <w:b w:val="0"/>
                <w:sz w:val="16"/>
              </w:rPr>
              <w:t>Vitesse du navire éliminée par un système de localisation du fond de l'océan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Mouvement du navire éliminé par l'établissement de la moyenne</w:t>
            </w:r>
          </w:p>
        </w:tc>
        <w:tc>
          <w:tcPr>
            <w:tcW w:type="dxa" w:w="3784"/>
          </w:tcPr>
          <w:p>
            <w:pPr>
              <w:spacing w:before="20" w:after="20"/>
            </w:pPr>
            <w:r/>
            <w:r>
              <w:rPr>
                <w:rFonts w:ascii="Verdana" w:hAnsi="Verdana"/>
                <w:b w:val="0"/>
                <w:sz w:val="16"/>
              </w:rPr>
              <w:t>Vitesse du navire éliminée par d'autres systèmes de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Mouvement du navire éliminé par compensation</w:t>
            </w:r>
          </w:p>
        </w:tc>
        <w:tc>
          <w:tcPr>
            <w:tcW w:type="dxa" w:w="3784"/>
          </w:tcPr>
          <w:p>
            <w:pPr>
              <w:spacing w:before="20" w:after="20"/>
            </w:pPr>
            <w:r/>
            <w:r>
              <w:rPr>
                <w:rFonts w:ascii="Verdana" w:hAnsi="Verdana"/>
                <w:b w:val="0"/>
                <w:sz w:val="16"/>
              </w:rPr>
              <w:t>Vitesse du navire éliminée par d'autres systèmes de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Mouvement du navire non éliminé</w:t>
            </w:r>
          </w:p>
        </w:tc>
        <w:tc>
          <w:tcPr>
            <w:tcW w:type="dxa" w:w="3784"/>
          </w:tcPr>
          <w:p>
            <w:pPr>
              <w:spacing w:before="20" w:after="20"/>
            </w:pPr>
            <w:r/>
            <w:r>
              <w:rPr>
                <w:rFonts w:ascii="Verdana" w:hAnsi="Verdana"/>
                <w:b w:val="0"/>
                <w:sz w:val="16"/>
              </w:rPr>
              <w:t>Vitesse du navire éliminée par d'autres systèmes de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Méthode Doppler d'établissement du profil du courant non utilisée</w:t>
            </w:r>
          </w:p>
        </w:tc>
        <w:tc>
          <w:tcPr>
            <w:tcW w:type="dxa" w:w="3784"/>
          </w:tcPr>
          <w:p>
            <w:pPr>
              <w:spacing w:before="20" w:after="20"/>
            </w:pPr>
            <w:r/>
            <w:r>
              <w:rPr>
                <w:rFonts w:ascii="Verdana" w:hAnsi="Verdana"/>
                <w:b w:val="0"/>
                <w:sz w:val="16"/>
              </w:rPr>
              <w:t>Vitesse du navire éliminée par d'autres systèmes de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02 041  Méthode d'estimation utilisée pour les comptes rendus relatifs aux caractéristiques synoptiques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Informations fondées sur l'analyse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Informations fondées sur l'analyse informatique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Informations fondées sur l'assimilation des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Informations fondées sur l'analyse informatique ou l'assimilation des données, modifiées manuellement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Informations fondées sur la prévision numérique du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02 042  Indicateur de l'unité de vitesse du courant marin de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transmise à l'origine en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transmise à l'origine en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Aucune donnée disponible sur le courant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02 044  Indicateur destiné à préciser la méthode de calcul des données spectrales concernant les vagues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 pour utilisation future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Longuet-Higgins (1964)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Longuet-Higgins (méthode F3)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Méthode de probabilité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Méthode d'entropie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02 045  Indicateur destiné à préciser le type de plate-forme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Station maritime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Bouée d'acquisition automatique de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Aéronef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02 046  Instruments de mesure des vagues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 pour utilisation future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Capteur de houle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Capteur de pente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02 047  Type du tsunamimètre installé à grande profondeur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DART II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DART ETD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Bouée de détection de tsunamis SAIC (STB)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GFZ-Potsdam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INCOIS (Inde)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InaBuoy (Indonésie)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Envirtech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Inutilisé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02 048  Indicateur de détecteur de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SSMI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SEAWINDS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Altimètre de POSEIDON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Radiomètre en hyperfréquences de JASON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02 049  Technique utilisée pour le traitement des données de satellite géostationnaire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Technique de traitement non définie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Extraction physique simultanée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Sondage par atmosphère claire</w:t>
            </w:r>
          </w:p>
        </w:tc>
        <w:tc>
          <w:tcPr>
            <w:tcW w:type="dxa" w:w="5046"/>
          </w:tcPr>
          <w:p>
            <w:pPr>
              <w:spacing w:before="20" w:after="20"/>
            </w:pPr>
            <w:r/>
            <w:r>
              <w:rPr>
                <w:rFonts w:ascii="Verdana" w:hAnsi="Verdana"/>
                <w:b w:val="0"/>
                <w:sz w:val="16"/>
              </w:rPr>
              <w:t>Note 29: L’éclaircissage fait ici référence à une méthode pouvant être employée pour sélectionner un sous-ensemble de niveaux à partir d’un modèle qui peut comporter un grand nombre de niveaux verticaux en aval. En ne sélectionnant qu’un sous-ensemble, on réduit l’extension du pseudo-sondage, au risque toutefois d’entraîner une perte d’information et un supplément de traitement.</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Sondage par atmosphère nuageuse</w:t>
            </w:r>
          </w:p>
        </w:tc>
        <w:tc>
          <w:tcPr>
            <w:tcW w:type="dxa" w:w="5046"/>
          </w:tcPr>
          <w:p>
            <w:pPr>
              <w:spacing w:before="20" w:after="20"/>
            </w:pPr>
            <w:r/>
            <w:r>
              <w:rPr>
                <w:rFonts w:ascii="Verdana" w:hAnsi="Verdana"/>
                <w:b w:val="0"/>
                <w:sz w:val="16"/>
              </w:rPr>
              <w:t>Note 31: Angle de l’erreur définie par 0 20 113 et 0 20 114. Cartésien avec bit de signe.</w:t>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En réserve pour utilisation future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02 050  Canaux utilisés par le sondeur du satellite géostationnaire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14,71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14,37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14,06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13,64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13,37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12,66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12,02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11,03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7,43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7,02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6,51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4,57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4,52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4,45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4,13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3,98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3,74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0,969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 bits mis à 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02 051  Indicateur servant à préciser la méthode d'observation des températures extrêmes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Thermomètres à maximum et à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Instruments automatiques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Thermographe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02 052  Canaux utilisés par l'imageur du satellite géostationnaire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0,55 - 0,75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10,7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 bits mis à 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02 053  Caractéristiques de la température de luminance observée par satellite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Température de luminance observée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Température de luminance avec application d'une correction de distorsion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Température de luminance calculée à partir d'une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de luminance calculée à partir de sondages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02 054  Caractéristiques des paramètres de sondages effectués par satellite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Paramètre tiré des températures de luminance observées par sondeur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Paramètre tiré des températures de luminance observées par imageur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Paramètre tiré des renseignements fournis par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Paramètre tiré des renseignements d'analyse d'un CMN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Paramètre tiré de renseignements fournis par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02 055  Paramètres statistiques des sondages par satellite géostationnaire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Statistiques établies par comparaison des données d'extraction avec les données de radiosondage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Statistiques établies par comparaison des données d'extraction avec les données de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Statistiques établies par comparaison des données de radiosondage avec les données de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Statistiques établies par comparaison des données observées avec les données d'extraction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Statistiques établies par comparaison des données observées avec les données de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Statistiques établies par comparaison des données de radiosondage avec les données d'imageur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Statistiques établies par comparaison des données de radiosondage avec les données de sondeur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Statistiques établies pour radiosondage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Statistiques établies pour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02 056  Statistiques sur l'exactitude des sondages par satellite géostationnaire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Sommes des différences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Sommes des différences au carré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Taille de l'échantillon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Différence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Différence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02 057  Origine des renseignements de première approximation pour sondages par satellite géostationnaire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Modèle à grilles emboîtées (NGM)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Modèle d'aviation (AVN)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Modèle de prévision à moyenne échéance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Modèle de prévision du Système mondial d'assimilation des données (GDAS)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Sondages préalables (dans les trois heures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Climatologie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02 058  Périodes de validité des renseignements de première approximation pour sondages par satellite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12 heures et 18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18 heures et 24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 heures et 12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Plus de 24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02 059  Origine des renseignements d'analyse pour sondages par satellite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Analyses du modèle à grilles emboîtées (NGM)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Analyses du modèle d'aviation (AVN)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Analyses du modèle de prévision à moyenne échéance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Analyses du modèle de prévision du Système mondial d'assimilation des données (GDAS)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02 060  Origine des renseignements de surface pour sondages par satellite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Messages de surface en heure présente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Messages de navire en heure présente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Messages de bouée en heure présente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Messages de surface datant d'une 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Messages de navire datant d'une 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Messages de bouée datant d'une 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02 061  Système de navigation pour l'aéronautique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Système de navigation par inertie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02 062  Type de système de retransmission des données d'aéronef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ASDAR (système ACARS aussi disponible mais pas opérationnel)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ASDAR (système ACARS aussi disponible et opérationnel)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ACARS (système ASDAR aussi disponible mais pas opérationnel)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ACARS (système ASDAR aussi disponible et opérationnel)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02 064  Qualité de l'angle de roulis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t>Note 20: En atmosphère claire ou dans les nuages: coder MOD OCNL SEV par le chiffre 12 ou 13, respectivement.</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02 066  Système de réception au sol des données de radiosondage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InterMet IMS 2000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InterMet IMS 1500C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GTC1, Shanghai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GTC2, Nanjing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GFE(L)1, Nanjing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Radar MARL-A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Radar VEKTOR-M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02 070  Spécification originale de la latitude/longitude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Position réelle en secondes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Position réelle en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Position réelle en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Position réelle en dixièmes de degré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Position réelle en centièmes de degré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Position par rapport à un point de contrôle, en secondes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Position par rapport à un point de contrôle, en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Position par rapport à un point de contrôle, en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Position par rapport à un point de contrôle, en dixièmes de degré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Position par rapport à un point de contrôle, en centièmes de degré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Position réelle en dixièmes de minute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Position par rapport à un point de contrôle, en dixièmes de minute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02 080  Fabricant du ballon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Kaysam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KKS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Guangzhou Shuangyi (Chine)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ChemChina Zhuzhou (Chine)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02 081  Type de ballon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GP26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GP28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HM26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HM28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HM30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SV16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Totex 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Totex TX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02 083  Type d'abri de gonflement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Haut de plafond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Bas de plafond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BILS (balloon-inflated launch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BILS sur toit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Système de sondage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02 084  Type de gaz insufflé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Hydrogène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Hélium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Gaz naturel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02 092  Méthode de calcul du profil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Extraction à partir du canal UV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Extraction à partir du canal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Extraction combinée à partir du canal visible et du canal UV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02 095  Type de capteur de pression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Capacitif anéroïde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Pression dérivée du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Extensomètre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Condensateur en silicium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Dérivé(e) de l'altitude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02 096  Type de capteur de température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Thermistance-tige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Thermistance sphérique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Bille capacitive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Fil capacitif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Capteur résistif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Thermistance pavé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Thermomètre à mercure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Thermomètre à alcool/glycol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02 097  Type de capteur de l'humidité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Hygristor carbone VIZ Mark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Hygristor VIZ B2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A-Humicap Vaisala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H-Humicap Vaisala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Capteur capacitif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Vaisala RS90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Hygristor carbone Sippican Mark IIA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Deux capteurs capacitifs Humicap chauffés alternativement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Capteur capacitif Humicap avec dégivrage actif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Hygristor au carbone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Psychromètre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Capteur capacitif (polymère)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Capteur capacitif (céramique, dont oxyde métallique)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Capteur résistif (générique)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Capteur résistif (polymère salin)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Capteur résistif (polymère conducteur)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Capteur à conductivité thermique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Capteur gravimétrique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Capteur à ressort métallique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Hygromètre à cheveu ordinaire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Hygromètre à cheveu laminé (torsion)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Hygromètre à peau de batteur 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Hygromètre à miroir refroidi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Cellule à point de rosée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Capteur d'absorption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02 099  Polarisation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Polarisation HH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Polarisation VV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Composante réelle de polarisation HV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Composante imaginaire de polarisation HV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02 101  Type d'antenne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Paraboloïde à alimentation frontale centré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Paraboloïde à alimentation frontale excentré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Paraboloïde Cassegrain centré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Paraboloïde Cassegrain excentré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Réseau d'éléments plan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Réseau coaxial-collinéaire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Réseau d'éléments Yagi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Microligne à ruban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02 103  Radôme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L'antenne radar est protégée par un radôme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02 104  Polarisation de l'antenne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Polarisation horizontale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Polarisation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Polarisation circulaire droite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Polarisation circulaire gauche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Polarisation horizontale et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Polarisation circulaire droite et gauche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Polarisation quasi horizontale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Polarisation quasi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02 115  Type d'équipement d'observation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Banque de données ponctuelles (PDB)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RSOIS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Psychromètre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F420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02 119  Fonctionnement de l'instrument RA-2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Mode d'étalonnage en fréquence intermédiaire (IF 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Dispositif de test intégré - numérique (BITE DGT)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Dispositif de test intégré - radiofréquence (BITE RF)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Poursuite préréglée (PSET TRK)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Boucle de sortie préréglée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Acquisition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Poursuite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02 131  Commande de gain variable dans le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Commande de gain variable dans le temps opérationnelle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02 137  Rapport de double fréquence de répétition des impulsions du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02 138  Direction de rotation de l'antenne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Rotation dans le sens des aiguilles d'une montre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Rotation dans le sens inverse des aiguilles d'une montre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02 139  Configuration de l'instrument SIRAL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SIRAL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SIRAL redondant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02 143  Type d'instrument de mesure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Spectrophotomètre de Brewer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Caver Teichert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Dobson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Dobson (Japon)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Ehmet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Télescope Fecker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Hoelper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Jodmètre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Ozonomètre à filtre M-83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Oxford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Paetzold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Regener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Réservé pour utilisation future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Ozonomètre à filtre Vassy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Iodure de carbone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Barboteur pour mesure de l'ozone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Ozonomètre à filtre M-124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Sonde à cellule électrochimique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02 144  Type de source lumineuse pour spectrophotomètres Brewer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Rayonnement solaire direct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Rayonnement solaire direct, atténuateur #1</w:t>
            </w:r>
          </w:p>
        </w:tc>
        <w:tc>
          <w:tcPr>
            <w:tcW w:type="dxa" w:w="5046"/>
          </w:tcPr>
          <w:p>
            <w:pPr>
              <w:spacing w:before="20" w:after="20"/>
            </w:pPr>
            <w:r/>
            <w:r>
              <w:rPr>
                <w:rFonts w:ascii="Verdana" w:hAnsi="Verdana"/>
                <w:b w:val="0"/>
                <w:sz w:val="16"/>
              </w:rPr>
              <w:t>Note 38: La table de code 0 01 032 est à produire par chaque centre.</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Rayonnement solaire direct, atténuateur #2</w:t>
            </w:r>
          </w:p>
        </w:tc>
        <w:tc>
          <w:tcPr>
            <w:tcW w:type="dxa" w:w="5046"/>
          </w:tcPr>
          <w:p>
            <w:pPr>
              <w:spacing w:before="20" w:after="20"/>
            </w:pPr>
            <w:r/>
            <w:r>
              <w:rPr>
                <w:rFonts w:ascii="Verdana" w:hAnsi="Verdana"/>
                <w:b w:val="0"/>
                <w:sz w:val="16"/>
              </w:rPr>
              <w:t>Note 38: La table de code 0 01 032 est à produire par chaque centre.</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Mise au point sur la Lune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Mise au point sur le Soleil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Mise au point sur le Soleil avec corrections provenant de mesures du ciel adjacent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Rayonnement du ciel au zénith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02 145  Longueurs d'ondes et réglage pour instruments Dobson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Longueurs d'ondes AD, réglage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Longueurs d'ondes BD, réglage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Longueurs d'ondes CD, réglage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Longueurs d'ondes CC´, réglage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Longueurs d'ondes AD, image mise au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Longueurs d'ondes BD, image mise au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Longueurs d'ondes CD, image mise au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Longueurs d'ondes CC´, image mise au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02 146  État de la source lumineuse pour instruments Dobson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Rayonnement solaire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Rayonnement lunaire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Rayonnement du 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Nuage au zénith (couche uniforme stratifiée, de faible opacité)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Nuage au zénith (couche uniforme ou modérément variable, d'opacité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Nuage au zénith (couche uniforme ou modérément variable, de forte opacité)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Nuage au zénith (opacité très variable, avec ou sans précipitation)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Nuage au zénith (brouillard)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Brume au zénith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Rayonnement solaire à travers un nuage, du brouillard ou de la brume légère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02 147  Mode de transmission au centre de collecte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Liaison spécialisée directe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Ligne commutée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Fournisseur d'accès Internet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DCP par satellite (MTSAT, Météosat,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GAN, BGAN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Terminal THISS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Satellites 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Téléphonie mobile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02 148  Système de collecte des données et/ou de positionnement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METEOSAT 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ORBCOMM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INMARSAT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Iridium et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Argos-3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Argos-4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02 149  Type de bouée de collecte de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Bouée dérivante non précisée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Bouée dérivante lagrangienne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Bouée dérivante standard de type PEMG (bouée dérivante météorologique non lagrangienne)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Bouée dérivante de type PEMG de mesure du vent (bouée dérivante météorologique non lagrangienne)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Bouée dérivante posée sur la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Bouée dérivante lagrangienne standard SVPG avec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Bouée dérivante SVP-HR avec capteur de température haute résolution ou chaîne à thermistance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Flotteur immergé non précisé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SOFAR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MARVOR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RAFOS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APEX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Bouée ancrée non précisée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NOMAD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Diamètre de 3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Diamètre de 10-12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Série SADO 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ATLAS (par exemple zone TAO)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Bouée TRITON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Ancrage FLEX (par exemple zone TIP)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Enregistreur de vagues omnidirectionnel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Enregistreur de vagues directionnel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Flotteur immergé ARGO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NEMO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NINJA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Bouée/flotteur sur glaces dérivantes (POPS ou ITP)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Bouée ancrée océanographique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Bouée ancrée météorologique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Bouée ancrée multi-paramètres (OceanSITES)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Marégraphe ou bouée Tsunami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Balise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Bouée de mesure du bilan de masse des glaces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02 150  Numéro du canal de l'instrument TOVS/ATOVS/AVHRR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HIRS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HIRS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HIRS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HIRS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HIRS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HIRS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HIRS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HIRS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HIRS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HIRS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 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HIRS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HIRS 18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HIRS 19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HIRS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MSU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SSU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AMSU-A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AMSU-A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AMSU-A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AMSU-A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AMSU-A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AMSU-A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AMSU-A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AMSU-A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AMSU-A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AMSU-A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AMSU-A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AMSU-A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AMSU-A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AMSU-A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AMSU-A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AMSU-B 1/MHS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AMSU-B 2/MHS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AMSU-B 3/MHS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AMSU-B 4/MHS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AMSU-B 5/MHS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AVHRR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AVHRR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AVHRR 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AVHRR 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AVHRR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AVHRR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02 151  Indicateur d'identification du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AMSU-A1-2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AMSU-A2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10-2046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02 152  Instrument de satellite utilisé dans le traitement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Sondeur en infrarouge à grand pouvoir séparateur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Sondeur à hyperfréquence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Sondeur stratosphérique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mode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mode vague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mode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Altimètre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Imageur géostationnaire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Sondeur géostationnaire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Instrument de mesure géostationnaire du bilan radiatif de la Terre (GERB)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Radiomètre à balayage multibande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Imageur en orbite polaire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02 158  Instrument RA-2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Non-concordance du vecteur redondant - amplificateur de grande puissance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Non-concordance du vecteur redondant - RFSS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Bande d'étalonnage de la PTR: 320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Bande d'étalonnage de la PTR: 80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Bande d'étalonnage de la PTR: 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Bande d'étalonnage de la PTR: 160 MHz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Paramètres d'étalonnage en vol disponibles pour la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Paramètres d'étalonnage en vol disponibles pour la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02 159  Instrument MWR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Manque d'uniformité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manquantes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Canal redondant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Protection du circuit d'alimentation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Protection contre surtension ou surcharge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02 160  Longueur d'onde sur laquelle fonctionne le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10 à moins de 20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20 à moins de 40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40 à moins de 60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60 à moins de 90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90 à moins de 110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110 mm et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02 161  Méthode de traitement des données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Hauteur du vent calculée à partir de la pression médiane de la cible au sommet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 cible est nuageuse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Inversion à faible niveau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Méthode de contribution de la corrélation croisée (CCC)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Suivi «imbriqué»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02 162  Méthode élargie de détermination de l'altitude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Éditeur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Détermination de l'altitude dans le canal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Détermination de l'altitude dans le canal de la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Détermination de l'altitude dans le canal H2O par interception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Détermination de l'altitude dans le canal CO2 par découpage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Gradient maximum dans les pixels à faible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Gradient maximum dans les pixels à haute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Détermination primaire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Détermination de l'épaisseur de la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Fonction de contribution cumulative - 10 %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Fonction de contribution cumulative - 50 %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Fonction de contribution cumulative - 90 %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Fonction de contribution cumulative - altitude du gradient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Méthode du quotient - un canal infrarouge sur deux canaux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Détermination de l'altitude à partir de plusieurs éléments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Estimation optimale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Correction d'inversion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Détermination géométrique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02 163  Méthode de détermination de l'altitude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Êditeur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Détermination de l'altitude dans le canal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Détermination de l'altitude dans le canal de la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Détermination de l'altitude dans le canal H2O par interception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Détermination de l'altitude dans le canal CO2 par découpage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Gradient maximum dans les pixels à faible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Gradient maximum dans les pixels à plus haute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Détermination primaire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Détermination de l'épaisseur de la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Fonction de contribution cumulative - 10 pour cent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Fonction de contribution cumulative - 50 pour cent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Fonction de contribution cumulative - 90 pour cent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Fonction de contribution cumulative - altitude du gradient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Méthode du quotient un canal infrarouge sur deux canaux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Détermination de l'altitude à partir de plusieurs éléments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02 164  Méthode de corrélation des traceurs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LP - Norme basée sur un minimum au sens des moindres carrés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 Norme euclidienne avec corrélation des luminances énergétiques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CC - Corrélation croisée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Stéréocorrespondance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02 165  Indicateur de type de luminance énergétique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Voie dégagée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Voie partiellement nuageuse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Voie nuageuse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Signal apodisé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Signal non apodisé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Signal reconstruit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Signal débarrassé de l'influence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02 166  Type de luminance énergétique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Type non défini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Régression statistique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Mesure 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Mesure ciel partiellement 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Mesure ciel 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02 167  Méthode de calcul de la luminance énergétique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Méthode non définie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Luminance énergétique - données brutes de niveau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Luminance énergétique - données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02 169  Type d'anémomètre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Anémomètre à coupelles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Anémomètre à hélice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Vent déduit du bruit ambiant (WOTAN)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Anémomètre 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02 170  Capteur d'humidité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WVSS-II, Version 1, SpectraSensors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WVSS-II, Version 2, SpectraSensors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WVSS-II, Version 3, SpectraSensors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02 172  Type de produit pour les données extraites concernant les gaz atmosphériques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 extraite d'un sondage au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 extraite d'un sondage au limbe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02 175  Méthode de mesure des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Mesure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Instrument à augets basculeurs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Instrument à pesée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Instrument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Instrument à capteur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Instrument à flotteur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Instrument compte-gouttes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02 176  Méthode de mesure de l'état du sol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Caméra vidéo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02 177  Méthode de mesure de l'épaisseur de neige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Ultrasons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Caméra vidéo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02 178  Méthode de mesure de la teneur en eau à l'état liquide des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Mesure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Mesure capacitive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02 179  Type d'algorithme utilisé pour l'état du ciel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Algorithme VAISALA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Algorithme ASOS (FAA)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Algorithme AWOS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02 180  Système principal de détection du temps présent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Système de mesure de la diffusion optique en combinaison avec un système de détection de l'apparition des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Système de mesure de la diffusion vers l'avant et/ou de la rétrodiffusion d'un faisceau lumineux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Système de mesure de la diffusion vers l'avant et/ou de la rétrodiffusion d'un faisceau lumineux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Système à diode électroluminescente dans l'infrarouge (IRED)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Système à radar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02 181  Capteur supplémentaire du temps présent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Détecteur de 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Capteur de pluie se congelant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Détecteur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Capteur de grêle et granules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02 182  Système de mesure de la visibilité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Mesure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Système à transmissiomètre (base &gt;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Système à transmissiomètre (base &lt;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Système de mesure de la diffusion vers l'avant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Système de mesure de la rétrodiffusion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02 183  Système de détection des nuages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Système à célomètre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Système à caméra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Système à caméra dans le visible et en hyperfréquences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Système à imageur du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Système à chrono-caméra vidéo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Système à lidar à micro-impulsions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02 184  Type de capteur de détection de la foudre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Capteur imageur d'éclairs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Détecteur d'orages électriques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Capteur magnétique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Capteur du type d'éclairs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Compteur d'éclairs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Capteur à corrélation de formes d'onde ATDnet VLF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02 185  Méthode de mesure de l'évaporation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Mesure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Instrument à flotteur équilibré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Instrument à capteur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Méthode ultrasonique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Méthode hydraulique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02 186  Détection des divers types de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Type de précipitation 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Précipitation liquide ne se congelant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Précipitation liquide se congelant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Précipitation solide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Neige en 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Neige roulée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Granules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Cristaux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Poudrin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Grésil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Grêle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Verglas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Givre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Givre mou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Givre dur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Givre transparent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Neige mouillée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Gelée blanche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Rosée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Rosée blanche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Précipitations convectives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02 187  Détection d'autres phénomènes météorologiques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Tourbillon de poussière/de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Tempête de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Tempête de 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Foudre - nuage à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Foudre - nuage à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Foudre - distante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Nuage en entonnoir ne touchant pas la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Nuage en entonnoir touchant la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Embruns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02 188  Détection d'un obscurcissement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Brouillard glacé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Brouillard d'évaporation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Brume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Brume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Cendre volcanique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02 189  Distinction entre les différents types d'éclairs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Tous les éclairs sans différenciation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Éclairs de nuage à surface seulement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Tous les éclairs avec une différenciation entre nuage à surface et nuage à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02 191  Calcul de la hauteur géopotentielle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Altitude géopotentielle, basée sur la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Altitude géopotentielle, basée sur l'altitude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Altitude géopotentielle, basée sur l'altitude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