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13</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13 038  Indicateur superadiabatique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superadiabatique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Superadiabatique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13 039  Type de terrain (glace/neige)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Glaces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Neige sur le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13 040  Indicateur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Proximité des côtes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Possibilité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Côte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Eaux intérieures</w:t>
            </w:r>
          </w:p>
        </w:tc>
        <w:tc>
          <w:tcPr>
            <w:tcW w:type="dxa" w:w="5046"/>
          </w:tcPr>
          <w:p>
            <w:pPr>
              <w:spacing w:before="20" w:after="20"/>
            </w:pPr>
            <w:r/>
            <w:r>
              <w:rPr>
                <w:rFonts w:ascii="Verdana" w:hAnsi="Verdana"/>
                <w:b w:val="0"/>
                <w:sz w:val="16"/>
              </w:rPr>
              <w:t>Note 56: Le descripteur 0 25 009 est caduc. Utiliser plutôt le 0 25 029.</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Enneigement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Glaces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Eau stagnante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13 041  Catégorie de stabilité de Pasquill-Gifford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 -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 -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13 051  Groupe de fréquence,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Inférieur à toute valeur enregistrée au cours de la période de 30 ans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Dans le premier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Dans le deuxième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Dans le troisième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Dans le quatrième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Dans le cinquième quintile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Supérieur à toute valeur enregistrée au cours de la période de 30 ans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13 056  Caractère et intensité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Précipitations faibles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Précipitations modérées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Fortes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Très fortes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Précipitations faibles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Précipitations modérées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Fortes précipitations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Très fortes précipitations continues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Précipitations d'intensité variable - alternativement faible et forte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13 057  Heure du début ou de la fin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 cours de l'heure écoulée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à 2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 à 3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3 à 4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 à 5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5 à 6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 à 8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à 10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Plus de 10 heures auparavant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