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23</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23 001  Notification rapide d'un accident - article applicable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Articles 1 et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Article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Article 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23 002  Activité ou installation en cause dans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Réacteur nucléaire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Réacteur nucléaire en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Réacteur nucléaire dans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Installation de combustible nucléaire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Installation de gestion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Transport de combustible nucléaire ou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Stockage de combustible nucléaire ou de déchets radioactifs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Usine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Utilisation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Stockage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Élimination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Transport de radio-isotopes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Utilisation de radio-isotopes pour la production d'énergie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23 003  Type de rejet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Rejet dans l'atmosphère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Rejet dans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Rejet dans l'atmosphère et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Rejet prévu dans l'atmosphère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Rejet prévu dans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Rejet prévu dans l'atmosphère et l'eau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23 004  Contre-mesures prises près de la frontière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contre-mesure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Évacuation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Mise à l'abri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Mesures prophylactiques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23 005  Cause de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L'État où s'est produit l'incident ne comprend pas ce qui s'est 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L'État où s'est produit l'incident en connaît la cause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23 006  Situation de l'incident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amélioration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Aucune détérioration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amélioration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Situation se détériorant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23 007  Caractéristiques du rejet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rejet a cessé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rejet se poursuit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23 008  Nature du rejet observé ou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Gazeux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Mélange de rejets gazeux et particulaires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23 009  Nature du rejet observé ou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Gazeux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Particulaire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Mélange de rejets gazeux et particulaires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23 016  Risque d'effets chimiques toxiques notables sur la santé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effet chimique toxique notable sur la santé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Risque d'effets chimiques toxiques notables sur la santé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23 018  Évolution du rejet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Plus de rejet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rejet se poursuit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rejet devrait augmenter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rejet devrait rester constant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 rejet devrait diminuer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23 031  Possibilité que le panache rencontre des précipitations dans l'État où l'incident s'est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panache ne rencontrera pas de pluie dans l'État où l'incident s'est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panache rencontrera de la pluie dans l'État où l'incident s'est produit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23 032  Possibilité que le panache soit affecté par un changement de direction et/ou de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changement notable prévu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Changement notable prévu dans les six prochaines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