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16 : Séquences correspondant à des caractéristiques synoptiques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3 16 001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0 01 021</w:t>
            </w:r>
          </w:p>
        </w:tc>
        <w:tc>
          <w:tcPr>
            <w:tcW w:type="dxa" w:w="2163"/>
          </w:tcPr>
          <w:p>
            <w:pPr>
              <w:spacing w:before="20" w:after="20"/>
            </w:pPr>
            <w:r/>
            <w:r>
              <w:rPr>
                <w:rFonts w:ascii="Verdana" w:hAnsi="Verdana"/>
                <w:b w:val="0"/>
                <w:sz w:val="16"/>
              </w:rPr>
              <w:t>Indicateur d'identification de la caractéristique synoptique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Méthode d'estimation utilisée pour les comptes rendus relatifs aux caractéristiques synoptiques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de la caractéristique synoptique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0 19 002</w:t>
            </w:r>
          </w:p>
        </w:tc>
        <w:tc>
          <w:tcPr>
            <w:tcW w:type="dxa" w:w="2163"/>
          </w:tcPr>
          <w:p>
            <w:pPr>
              <w:spacing w:before="20" w:after="20"/>
            </w:pPr>
            <w:r/>
            <w:r>
              <w:rPr>
                <w:rFonts w:ascii="Verdana" w:hAnsi="Verdana"/>
                <w:b w:val="0"/>
                <w:sz w:val="16"/>
              </w:rPr>
              <w:t>Rayon réel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Seuil de la vitesse du vent</w:t>
            </w:r>
          </w:p>
        </w:tc>
        <w:tc>
          <w:tcPr>
            <w:tcW w:type="dxa" w:w="2163"/>
          </w:tcPr>
          <w:p>
            <w:pPr>
              <w:spacing w:before="20" w:after="20"/>
            </w:pPr>
            <w:r/>
            <w:r>
              <w:rPr>
                <w:rFonts w:ascii="Verdana" w:hAnsi="Verdana"/>
                <w:b w:val="0"/>
                <w:sz w:val="16"/>
              </w:rPr>
              <w:t>Généralement 15 m s-1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Rayon réel pour les vitesses du vent supérieures au seuil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3 16 002</w:t>
            </w:r>
          </w:p>
        </w:tc>
        <w:tc>
          <w:tcPr>
            <w:tcW w:type="dxa" w:w="2163"/>
          </w:tcPr>
          <w:p>
            <w:pPr>
              <w:spacing w:before="20" w:after="20"/>
            </w:pPr>
            <w:r>
              <w:rPr>
                <w:b/>
              </w:rPr>
            </w:r>
            <w:r>
              <w:rPr>
                <w:rFonts w:ascii="Verdana" w:hAnsi="Verdana"/>
                <w:b/>
                <w:sz w:val="16"/>
              </w:rPr>
              <w:t>(En-tête)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Heure d'analyse de données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Période de validité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(base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(sommet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3 16 003</w:t>
            </w:r>
          </w:p>
        </w:tc>
        <w:tc>
          <w:tcPr>
            <w:tcW w:type="dxa" w:w="2163"/>
          </w:tcPr>
          <w:p>
            <w:pPr>
              <w:spacing w:before="20" w:after="20"/>
            </w:pPr>
            <w:r>
              <w:rPr>
                <w:b/>
              </w:rPr>
            </w:r>
            <w:r>
              <w:rPr>
                <w:rFonts w:ascii="Verdana" w:hAnsi="Verdana"/>
                <w:b/>
                <w:sz w:val="16"/>
              </w:rPr>
              <w:t>(Courant-jet)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Répétition différée de 10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Valeur pour courant-jet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ligne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t>Niveau de vol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3 16 004</w:t>
            </w:r>
          </w:p>
        </w:tc>
        <w:tc>
          <w:tcPr>
            <w:tcW w:type="dxa" w:w="2163"/>
          </w:tcPr>
          <w:p>
            <w:pPr>
              <w:spacing w:before="20" w:after="20"/>
            </w:pPr>
            <w:r>
              <w:rPr>
                <w:b/>
              </w:rPr>
            </w:r>
            <w:r>
              <w:rPr>
                <w:rFonts w:ascii="Verdana" w:hAnsi="Verdana"/>
                <w:b/>
                <w:sz w:val="16"/>
              </w:rPr>
              <w:t>(Turbulence)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Répétition différée de 11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Valeur pour turbulence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(base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(sommet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Degré de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20: En atmosphère claire ou dans les nuages: coder MOD OCNL SEV par le chiffre 12 ou 13, respectivement.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3 16 005</w:t>
            </w:r>
          </w:p>
        </w:tc>
        <w:tc>
          <w:tcPr>
            <w:tcW w:type="dxa" w:w="2163"/>
          </w:tcPr>
          <w:p>
            <w:pPr>
              <w:spacing w:before="20" w:after="20"/>
            </w:pPr>
            <w:r>
              <w:rPr>
                <w:b/>
              </w:rPr>
            </w:r>
            <w:r>
              <w:rPr>
                <w:rFonts w:ascii="Verdana" w:hAnsi="Verdana"/>
                <w:b/>
                <w:sz w:val="16"/>
              </w:rPr>
              <w:t>(Tempête)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Répétition différée de 8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Centre de la tempête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0 01 026</w:t>
            </w:r>
          </w:p>
        </w:tc>
        <w:tc>
          <w:tcPr>
            <w:tcW w:type="dxa" w:w="2163"/>
          </w:tcPr>
          <w:p>
            <w:pPr>
              <w:spacing w:before="20" w:after="20"/>
            </w:pPr>
            <w:r/>
            <w:r>
              <w:rPr>
                <w:rFonts w:ascii="Verdana" w:hAnsi="Verdana"/>
                <w:b w:val="0"/>
                <w:sz w:val="16"/>
              </w:rPr>
              <w:t>Nom OMM de la tempête</w:t>
            </w:r>
          </w:p>
        </w:tc>
        <w:tc>
          <w:tcPr>
            <w:tcW w:type="dxa" w:w="2163"/>
          </w:tcPr>
          <w:p>
            <w:pPr>
              <w:spacing w:before="20" w:after="20"/>
            </w:pPr>
            <w:r/>
            <w:r>
              <w:rPr>
                <w:rFonts w:ascii="Verdana" w:hAnsi="Verdana"/>
                <w:b w:val="0"/>
                <w:sz w:val="16"/>
              </w:rPr>
              <w:t>Utiliser "UNKNOWN" pour une tempête de sable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de la caractéristique synoptique</w:t>
            </w:r>
          </w:p>
        </w:tc>
        <w:tc>
          <w:tcPr>
            <w:tcW w:type="dxa" w:w="2163"/>
          </w:tcPr>
          <w:p>
            <w:pPr>
              <w:spacing w:before="20" w:after="20"/>
            </w:pPr>
            <w:r/>
            <w:r>
              <w:rPr>
                <w:rFonts w:ascii="Verdana" w:hAnsi="Verdana"/>
                <w:b w:val="0"/>
                <w:sz w:val="16"/>
              </w:rPr>
              <w:t>Valeur pour type de tempête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3 16 006</w:t>
            </w:r>
          </w:p>
        </w:tc>
        <w:tc>
          <w:tcPr>
            <w:tcW w:type="dxa" w:w="2163"/>
          </w:tcPr>
          <w:p>
            <w:pPr>
              <w:spacing w:before="20" w:after="20"/>
            </w:pPr>
            <w:r>
              <w:rPr>
                <w:b/>
              </w:rPr>
            </w:r>
            <w:r>
              <w:rPr>
                <w:rFonts w:ascii="Verdana" w:hAnsi="Verdana"/>
                <w:b/>
                <w:sz w:val="16"/>
              </w:rPr>
              <w:t>(Nuages)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Répétition différée de 12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Valeur pour les nuages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(base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(sommet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Nébulosité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 Valeurs des tables de code: FRQ = chiffre de code 8 (8 octas) OCNL EMBD = chiffre de code 6 (6 octas) ISOL = chiffre de code 2 (2 octas) lorsqu’il s’agit d’un cumulonimbus (Cb)</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Type de nuage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3 16 007</w:t>
            </w:r>
          </w:p>
        </w:tc>
        <w:tc>
          <w:tcPr>
            <w:tcW w:type="dxa" w:w="2163"/>
          </w:tcPr>
          <w:p>
            <w:pPr>
              <w:spacing w:before="20" w:after="20"/>
            </w:pPr>
            <w:r>
              <w:rPr>
                <w:b/>
              </w:rPr>
            </w:r>
            <w:r>
              <w:rPr>
                <w:rFonts w:ascii="Verdana" w:hAnsi="Verdana"/>
                <w:b/>
                <w:sz w:val="16"/>
              </w:rPr>
              <w:t>(Front)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Répétition différée de 10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Valeur pour type de fond</w:t>
            </w:r>
          </w:p>
        </w:tc>
        <w:tc>
          <w:tcPr>
            <w:tcW w:type="dxa" w:w="2163"/>
          </w:tcPr>
          <w:p>
            <w:pPr>
              <w:spacing w:before="20" w:after="20"/>
            </w:pPr>
            <w:r/>
            <w:r>
              <w:rPr>
                <w:rFonts w:ascii="Verdana" w:hAnsi="Verdana"/>
                <w:b w:val="0"/>
                <w:sz w:val="16"/>
              </w:rPr>
              <w:t>Note 21: Le sens de déplacement du front doit toujours être indiqué car cette information est utilisée pour le pointage des cartes. Si la vitesse de déplacement du front est de 0, cela dénote un front à déplacement lent. Il existe une valeur dans la table de code pour représenter un front quasi stationnaire.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ligne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3 16 008</w:t>
            </w:r>
          </w:p>
        </w:tc>
        <w:tc>
          <w:tcPr>
            <w:tcW w:type="dxa" w:w="2163"/>
          </w:tcPr>
          <w:p>
            <w:pPr>
              <w:spacing w:before="20" w:after="20"/>
            </w:pPr>
            <w:r>
              <w:rPr>
                <w:b/>
              </w:rPr>
            </w:r>
            <w:r>
              <w:rPr>
                <w:rFonts w:ascii="Verdana" w:hAnsi="Verdana"/>
                <w:b/>
                <w:sz w:val="16"/>
              </w:rPr>
              <w:t>(Tropopause)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Répétition différée de 11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Caractéristique correspondant à des données de sondage vertical</w:t>
            </w:r>
          </w:p>
        </w:tc>
        <w:tc>
          <w:tcPr>
            <w:tcW w:type="dxa" w:w="2163"/>
          </w:tcPr>
          <w:p>
            <w:pPr>
              <w:spacing w:before="20" w:after="20"/>
            </w:pPr>
            <w:r/>
            <w:r>
              <w:rPr>
                <w:rFonts w:ascii="Verdana" w:hAnsi="Verdana"/>
                <w:b w:val="0"/>
                <w:sz w:val="16"/>
              </w:rPr>
              <w:t>Bit 3 mis à 1 pour tropopause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Valeur pour type de tropopause</w:t>
            </w:r>
          </w:p>
        </w:tc>
        <w:tc>
          <w:tcPr>
            <w:tcW w:type="dxa" w:w="2163"/>
          </w:tcPr>
          <w:p>
            <w:pPr>
              <w:spacing w:before="20" w:after="20"/>
            </w:pPr>
            <w:r/>
            <w:r>
              <w:rPr>
                <w:rFonts w:ascii="Verdana" w:hAnsi="Verdana"/>
                <w:b w:val="0"/>
                <w:sz w:val="16"/>
              </w:rPr>
              <w:t>Note 58: Il s’agit de déterminer si les niveaux de la tropopause indiqués ci-après sont des valeurs minimales, maximales ou ponctuelles (code de la valeur manquante).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0 10 002</w:t>
            </w:r>
          </w:p>
        </w:tc>
        <w:tc>
          <w:tcPr>
            <w:tcW w:type="dxa" w:w="2163"/>
          </w:tcPr>
          <w:p>
            <w:pPr>
              <w:spacing w:before="20" w:after="20"/>
            </w:pPr>
            <w:r/>
            <w:r>
              <w:rPr>
                <w:rFonts w:ascii="Verdana" w:hAnsi="Verdana"/>
                <w:b w:val="0"/>
                <w:sz w:val="16"/>
              </w:rPr>
              <w:t>Hauteur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Caractéristique correspondant à des données de sondage vertical</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3 16 009</w:t>
            </w:r>
          </w:p>
        </w:tc>
        <w:tc>
          <w:tcPr>
            <w:tcW w:type="dxa" w:w="2163"/>
          </w:tcPr>
          <w:p>
            <w:pPr>
              <w:spacing w:before="20" w:after="20"/>
            </w:pPr>
            <w:r>
              <w:rPr>
                <w:b/>
              </w:rPr>
            </w:r>
            <w:r>
              <w:rPr>
                <w:rFonts w:ascii="Verdana" w:hAnsi="Verdana"/>
                <w:b/>
                <w:sz w:val="16"/>
              </w:rPr>
              <w:t>(Zone de givrage d'aéronef)</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1 11 000</w:t>
            </w:r>
          </w:p>
        </w:tc>
        <w:tc>
          <w:tcPr>
            <w:tcW w:type="dxa" w:w="2163"/>
          </w:tcPr>
          <w:p>
            <w:pPr>
              <w:spacing w:before="20" w:after="20"/>
            </w:pPr>
            <w:r/>
            <w:r>
              <w:rPr>
                <w:rFonts w:ascii="Verdana" w:hAnsi="Verdana"/>
                <w:b w:val="0"/>
                <w:sz w:val="16"/>
              </w:rPr>
              <w:t>Répétition différée de 11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Valeur pour givrage d'aéronef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zone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(base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Hauteur ou altitude</w:t>
            </w:r>
          </w:p>
        </w:tc>
        <w:tc>
          <w:tcPr>
            <w:tcW w:type="dxa" w:w="2163"/>
          </w:tcPr>
          <w:p>
            <w:pPr>
              <w:spacing w:before="20" w:after="20"/>
            </w:pPr>
            <w:r/>
            <w:r>
              <w:rPr>
                <w:rFonts w:ascii="Verdana" w:hAnsi="Verdana"/>
                <w:b w:val="0"/>
                <w:sz w:val="16"/>
              </w:rPr>
              <w:t>Niveau de vol (sommet de la couche)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Givrage d'aéronef</w:t>
            </w:r>
          </w:p>
        </w:tc>
        <w:tc>
          <w:tcPr>
            <w:tcW w:type="dxa" w:w="2163"/>
          </w:tcPr>
          <w:p>
            <w:pPr>
              <w:spacing w:before="20" w:after="20"/>
            </w:pPr>
            <w:r/>
            <w:r>
              <w:rPr>
                <w:rFonts w:ascii="Verdana" w:hAnsi="Verdana"/>
                <w:b w:val="0"/>
                <w:sz w:val="16"/>
              </w:rPr>
              <w:t>Type de givrage d'aéronef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3 16 010</w:t>
            </w:r>
          </w:p>
        </w:tc>
        <w:tc>
          <w:tcPr>
            <w:tcW w:type="dxa" w:w="2163"/>
          </w:tcPr>
          <w:p>
            <w:pPr>
              <w:spacing w:before="20" w:after="20"/>
            </w:pPr>
            <w:r>
              <w:rPr>
                <w:b/>
              </w:rPr>
            </w:r>
            <w:r>
              <w:rPr>
                <w:rFonts w:ascii="Verdana" w:hAnsi="Verdana"/>
                <w:b/>
                <w:sz w:val="16"/>
              </w:rPr>
              <w:t>(Nom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Répétition différée de 7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Nom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3 16 011</w:t>
            </w:r>
          </w:p>
        </w:tc>
        <w:tc>
          <w:tcPr>
            <w:tcW w:type="dxa" w:w="2163"/>
          </w:tcPr>
          <w:p>
            <w:pPr>
              <w:spacing w:before="20" w:after="20"/>
            </w:pPr>
            <w:r>
              <w:rPr>
                <w:b/>
              </w:rPr>
            </w:r>
            <w:r>
              <w:rPr>
                <w:rFonts w:ascii="Verdana" w:hAnsi="Verdana"/>
                <w:b/>
                <w:sz w:val="16"/>
              </w:rPr>
              <w:t>(Volcan en éruption)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1 17 000</w:t>
            </w:r>
          </w:p>
        </w:tc>
        <w:tc>
          <w:tcPr>
            <w:tcW w:type="dxa" w:w="2163"/>
          </w:tcPr>
          <w:p>
            <w:pPr>
              <w:spacing w:before="20" w:after="20"/>
            </w:pPr>
            <w:r/>
            <w:r>
              <w:rPr>
                <w:rFonts w:ascii="Verdana" w:hAnsi="Verdana"/>
                <w:b w:val="0"/>
                <w:sz w:val="16"/>
              </w:rPr>
              <w:t>Répétition différée de 17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Valeur pour nuages spéciaux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Nom de la caractéristique</w:t>
            </w:r>
          </w:p>
        </w:tc>
        <w:tc>
          <w:tcPr>
            <w:tcW w:type="dxa" w:w="2163"/>
          </w:tcPr>
          <w:p>
            <w:pPr>
              <w:spacing w:before="20" w:after="20"/>
            </w:pPr>
            <w:r/>
            <w:r>
              <w:rPr>
                <w:rFonts w:ascii="Verdana" w:hAnsi="Verdana"/>
                <w:b w:val="0"/>
                <w:sz w:val="16"/>
              </w:rPr>
              <w:t>Nom du volcan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Valeur pour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Heure du début de l'éruption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Nuages spéciaux</w:t>
            </w:r>
          </w:p>
        </w:tc>
        <w:tc>
          <w:tcPr>
            <w:tcW w:type="dxa" w:w="2163"/>
          </w:tcPr>
          <w:p>
            <w:pPr>
              <w:spacing w:before="20" w:after="20"/>
            </w:pPr>
            <w:r/>
            <w:r>
              <w:rPr>
                <w:rFonts w:ascii="Verdana" w:hAnsi="Verdana"/>
                <w:b w:val="0"/>
                <w:sz w:val="16"/>
              </w:rPr>
              <w:t>Nuages engendrés par les éruptions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Annuler | Fin d'objet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3 16 020</w:t>
            </w:r>
          </w:p>
        </w:tc>
        <w:tc>
          <w:tcPr>
            <w:tcW w:type="dxa" w:w="2163"/>
          </w:tcPr>
          <w:p>
            <w:pPr>
              <w:spacing w:before="20" w:after="20"/>
            </w:pPr>
            <w:r>
              <w:rPr>
                <w:b/>
              </w:rPr>
            </w:r>
            <w:r>
              <w:rPr>
                <w:rFonts w:ascii="Verdana" w:hAnsi="Verdana"/>
                <w:b/>
                <w:sz w:val="16"/>
              </w:rPr>
              <w:t>(Identification de la tempête tropicale)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Identification du centre d'origine/ de production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0 01 025</w:t>
            </w:r>
          </w:p>
        </w:tc>
        <w:tc>
          <w:tcPr>
            <w:tcW w:type="dxa" w:w="2163"/>
          </w:tcPr>
          <w:p>
            <w:pPr>
              <w:spacing w:before="20" w:after="20"/>
            </w:pPr>
            <w:r/>
            <w:r>
              <w:rPr>
                <w:rFonts w:ascii="Verdana" w:hAnsi="Verdana"/>
                <w:b w:val="0"/>
                <w:sz w:val="16"/>
              </w:rPr>
              <w:t>Indicateur de la tempête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Nom OMM complet de la tempête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3 16 021</w:t>
            </w:r>
          </w:p>
        </w:tc>
        <w:tc>
          <w:tcPr>
            <w:tcW w:type="dxa" w:w="2163"/>
          </w:tcPr>
          <w:p>
            <w:pPr>
              <w:spacing w:before="20" w:after="20"/>
            </w:pPr>
            <w:r>
              <w:rPr>
                <w:b/>
              </w:rPr>
            </w:r>
            <w:r>
              <w:rPr>
                <w:rFonts w:ascii="Verdana" w:hAnsi="Verdana"/>
                <w:b/>
                <w:sz w:val="16"/>
              </w:rPr>
              <w:t>(Données d'analyse)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Méthode d'estimation utilisée pour les comptes rendus relatifs aux caractéristiques synoptiques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de la caractéristique synoptique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Rayon réel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0 19 008</w:t>
            </w:r>
          </w:p>
        </w:tc>
        <w:tc>
          <w:tcPr>
            <w:tcW w:type="dxa" w:w="2163"/>
          </w:tcPr>
          <w:p>
            <w:pPr>
              <w:spacing w:before="20" w:after="20"/>
            </w:pPr>
            <w:r/>
            <w:r>
              <w:rPr>
                <w:rFonts w:ascii="Verdana" w:hAnsi="Verdana"/>
                <w:b w:val="0"/>
                <w:sz w:val="16"/>
              </w:rPr>
              <w:t>Extension verticale de la circulation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 1 Centre de la tempête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Centre de la tempête selon le qualificatif de signification précédent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 2 Limite extérieure ou bord de la caractéristique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Limite extérieure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Rayon réel de la caractéristique</w:t>
            </w:r>
          </w:p>
        </w:tc>
        <w:tc>
          <w:tcPr>
            <w:tcW w:type="dxa" w:w="2163"/>
          </w:tcPr>
          <w:p>
            <w:pPr>
              <w:spacing w:before="20" w:after="20"/>
            </w:pPr>
            <w:r/>
            <w:r>
              <w:rPr>
                <w:rFonts w:ascii="Verdana" w:hAnsi="Verdana"/>
                <w:b w:val="0"/>
                <w:sz w:val="16"/>
              </w:rPr>
              <w:t>Limite extérieure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 3 Emplacement du vent maximal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Moyennée dans le temps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0 11 040</w:t>
            </w:r>
          </w:p>
        </w:tc>
        <w:tc>
          <w:tcPr>
            <w:tcW w:type="dxa" w:w="2163"/>
          </w:tcPr>
          <w:p>
            <w:pPr>
              <w:spacing w:before="20" w:after="20"/>
            </w:pPr>
            <w:r/>
            <w:r>
              <w:rPr>
                <w:rFonts w:ascii="Verdana" w:hAnsi="Verdana"/>
                <w:b w:val="0"/>
                <w:sz w:val="16"/>
              </w:rPr>
              <w:t>Vitesse maximale du vent (vent moyen)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0 19 007</w:t>
            </w:r>
          </w:p>
        </w:tc>
        <w:tc>
          <w:tcPr>
            <w:tcW w:type="dxa" w:w="2163"/>
          </w:tcPr>
          <w:p>
            <w:pPr>
              <w:spacing w:before="20" w:after="20"/>
            </w:pPr>
            <w:r/>
            <w:r>
              <w:rPr>
                <w:rFonts w:ascii="Verdana" w:hAnsi="Verdana"/>
                <w:b w:val="0"/>
                <w:sz w:val="16"/>
              </w:rPr>
              <w:t>Rayon réel de la caractéristique</w:t>
            </w:r>
          </w:p>
        </w:tc>
        <w:tc>
          <w:tcPr>
            <w:tcW w:type="dxa" w:w="2163"/>
          </w:tcPr>
          <w:p>
            <w:pPr>
              <w:spacing w:before="20" w:after="20"/>
            </w:pPr>
            <w:r/>
            <w:r>
              <w:rPr>
                <w:rFonts w:ascii="Verdana" w:hAnsi="Verdana"/>
                <w:b w:val="0"/>
                <w:sz w:val="16"/>
              </w:rPr>
              <w:t>Vent maximal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Répéter 5 descripteurs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t>Début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t>Fin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Répéter 2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Seuil de 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Rayon réel pour les vitesses du vent supérieures au seuil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3 16 022</w:t>
            </w:r>
          </w:p>
        </w:tc>
        <w:tc>
          <w:tcPr>
            <w:tcW w:type="dxa" w:w="2163"/>
          </w:tcPr>
          <w:p>
            <w:pPr>
              <w:spacing w:before="20" w:after="20"/>
            </w:pPr>
            <w:r>
              <w:rPr>
                <w:b/>
              </w:rPr>
            </w:r>
            <w:r>
              <w:rPr>
                <w:rFonts w:ascii="Verdana" w:hAnsi="Verdana"/>
                <w:b/>
                <w:sz w:val="16"/>
              </w:rPr>
              <w:t>(Données de prévision)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0 01 032</w:t>
            </w:r>
          </w:p>
        </w:tc>
        <w:tc>
          <w:tcPr>
            <w:tcW w:type="dxa" w:w="2163"/>
          </w:tcPr>
          <w:p>
            <w:pPr>
              <w:spacing w:before="20" w:after="20"/>
            </w:pPr>
            <w:r/>
            <w:r>
              <w:rPr>
                <w:rFonts w:ascii="Verdana" w:hAnsi="Verdana"/>
                <w:b w:val="0"/>
                <w:sz w:val="16"/>
              </w:rPr>
              <w:t>Application de production</w:t>
            </w:r>
          </w:p>
        </w:tc>
        <w:tc>
          <w:tcPr>
            <w:tcW w:type="dxa" w:w="2163"/>
          </w:tcPr>
          <w:p>
            <w:pPr>
              <w:spacing w:before="20" w:after="20"/>
            </w:pPr>
            <w:r/>
            <w:r>
              <w:rPr>
                <w:rFonts w:ascii="Verdana" w:hAnsi="Verdana"/>
                <w:b w:val="0"/>
                <w:sz w:val="16"/>
              </w:rPr>
              <w:t>Nom du modèle de PNT, etc., table de code définie par le centre d'origine/ de production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0 02 041</w:t>
            </w:r>
          </w:p>
        </w:tc>
        <w:tc>
          <w:tcPr>
            <w:tcW w:type="dxa" w:w="2163"/>
          </w:tcPr>
          <w:p>
            <w:pPr>
              <w:spacing w:before="20" w:after="20"/>
            </w:pPr>
            <w:r/>
            <w:r>
              <w:rPr>
                <w:rFonts w:ascii="Verdana" w:hAnsi="Verdana"/>
                <w:b w:val="0"/>
                <w:sz w:val="16"/>
              </w:rPr>
              <w:t>Méthode d'estimation utilisée pour les comptes rendus relatifs aux caractéristiques synoptiques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0 19 001</w:t>
            </w:r>
          </w:p>
        </w:tc>
        <w:tc>
          <w:tcPr>
            <w:tcW w:type="dxa" w:w="2163"/>
          </w:tcPr>
          <w:p>
            <w:pPr>
              <w:spacing w:before="20" w:after="20"/>
            </w:pPr>
            <w:r/>
            <w:r>
              <w:rPr>
                <w:rFonts w:ascii="Verdana" w:hAnsi="Verdana"/>
                <w:b w:val="0"/>
                <w:sz w:val="16"/>
              </w:rPr>
              <w:t>Type de la caractéristique synoptique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0 19 010</w:t>
            </w:r>
          </w:p>
        </w:tc>
        <w:tc>
          <w:tcPr>
            <w:tcW w:type="dxa" w:w="2163"/>
          </w:tcPr>
          <w:p>
            <w:pPr>
              <w:spacing w:before="20" w:after="20"/>
            </w:pPr>
            <w:r/>
            <w:r>
              <w:rPr>
                <w:rFonts w:ascii="Verdana" w:hAnsi="Verdana"/>
                <w:b w:val="0"/>
                <w:sz w:val="16"/>
              </w:rPr>
              <w:t>Méthode d'obtention du centre de la caractéristique synoptique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1 18 000</w:t>
            </w:r>
          </w:p>
        </w:tc>
        <w:tc>
          <w:tcPr>
            <w:tcW w:type="dxa" w:w="2163"/>
          </w:tcPr>
          <w:p>
            <w:pPr>
              <w:spacing w:before="20" w:after="20"/>
            </w:pPr>
            <w:r/>
            <w:r>
              <w:rPr>
                <w:rFonts w:ascii="Verdana" w:hAnsi="Verdana"/>
                <w:b w:val="0"/>
                <w:sz w:val="16"/>
              </w:rPr>
              <w:t>Répétition différée de 18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0 04 014</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t>Heures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Caractéristique synoptique de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Utilisé par exemple aux États-Unis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Temps moyenné de la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0 04 075</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0 11 040</w:t>
            </w:r>
          </w:p>
        </w:tc>
        <w:tc>
          <w:tcPr>
            <w:tcW w:type="dxa" w:w="2163"/>
          </w:tcPr>
          <w:p>
            <w:pPr>
              <w:spacing w:before="20" w:after="20"/>
            </w:pPr>
            <w:r/>
            <w:r>
              <w:rPr>
                <w:rFonts w:ascii="Verdana" w:hAnsi="Verdana"/>
                <w:b w:val="0"/>
                <w:sz w:val="16"/>
              </w:rPr>
              <w:t>Vitesse maximale du vent (vent moyen)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0 19 008</w:t>
            </w:r>
          </w:p>
        </w:tc>
        <w:tc>
          <w:tcPr>
            <w:tcW w:type="dxa" w:w="2163"/>
          </w:tcPr>
          <w:p>
            <w:pPr>
              <w:spacing w:before="20" w:after="20"/>
            </w:pPr>
            <w:r/>
            <w:r>
              <w:rPr>
                <w:rFonts w:ascii="Verdana" w:hAnsi="Verdana"/>
                <w:b w:val="0"/>
                <w:sz w:val="16"/>
              </w:rPr>
              <w:t>Extension verticale de la circulation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Répéter 5 descripteurs 4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t>Début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Direction ou azimut</w:t>
            </w:r>
          </w:p>
        </w:tc>
        <w:tc>
          <w:tcPr>
            <w:tcW w:type="dxa" w:w="2163"/>
          </w:tcPr>
          <w:p>
            <w:pPr>
              <w:spacing w:before="20" w:after="20"/>
            </w:pPr>
            <w:r/>
            <w:r>
              <w:rPr>
                <w:rFonts w:ascii="Verdana" w:hAnsi="Verdana"/>
                <w:b w:val="0"/>
                <w:sz w:val="16"/>
              </w:rPr>
              <w:t>Fin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Répéter 2 descripteurs 2 fois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0 19 003</w:t>
            </w:r>
          </w:p>
        </w:tc>
        <w:tc>
          <w:tcPr>
            <w:tcW w:type="dxa" w:w="2163"/>
          </w:tcPr>
          <w:p>
            <w:pPr>
              <w:spacing w:before="20" w:after="20"/>
            </w:pPr>
            <w:r/>
            <w:r>
              <w:rPr>
                <w:rFonts w:ascii="Verdana" w:hAnsi="Verdana"/>
                <w:b w:val="0"/>
                <w:sz w:val="16"/>
              </w:rPr>
              <w:t>Seuil de 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0 19 004</w:t>
            </w:r>
          </w:p>
        </w:tc>
        <w:tc>
          <w:tcPr>
            <w:tcW w:type="dxa" w:w="2163"/>
          </w:tcPr>
          <w:p>
            <w:pPr>
              <w:spacing w:before="20" w:after="20"/>
            </w:pPr>
            <w:r/>
            <w:r>
              <w:rPr>
                <w:rFonts w:ascii="Verdana" w:hAnsi="Verdana"/>
                <w:b w:val="0"/>
                <w:sz w:val="16"/>
              </w:rPr>
              <w:t>Rayon réel pour les vitesses du vent supérieures au seuil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3 16 026</w:t>
            </w:r>
          </w:p>
        </w:tc>
        <w:tc>
          <w:tcPr>
            <w:tcW w:type="dxa" w:w="2163"/>
          </w:tcPr>
          <w:p>
            <w:pPr>
              <w:spacing w:before="20" w:after="20"/>
            </w:pPr>
            <w:r>
              <w:rPr>
                <w:b/>
              </w:rPr>
            </w:r>
            <w:r>
              <w:rPr>
                <w:rFonts w:ascii="Verdana" w:hAnsi="Verdana"/>
                <w:b/>
                <w:sz w:val="16"/>
              </w:rPr>
              <w:t>(Informations sur l'analyse de la tempête tropicale)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3 16 020</w:t>
            </w:r>
          </w:p>
        </w:tc>
        <w:tc>
          <w:tcPr>
            <w:tcW w:type="dxa" w:w="2163"/>
          </w:tcPr>
          <w:p>
            <w:pPr>
              <w:spacing w:before="20" w:after="20"/>
            </w:pPr>
            <w:r/>
            <w:r>
              <w:rPr>
                <w:rFonts w:ascii="Verdana" w:hAnsi="Verdana"/>
                <w:b w:val="0"/>
                <w:sz w:val="16"/>
              </w:rPr>
              <w:t>Identification de la tempête tropicale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3 16 021</w:t>
            </w:r>
          </w:p>
        </w:tc>
        <w:tc>
          <w:tcPr>
            <w:tcW w:type="dxa" w:w="2163"/>
          </w:tcPr>
          <w:p>
            <w:pPr>
              <w:spacing w:before="20" w:after="20"/>
            </w:pPr>
            <w:r/>
            <w:r>
              <w:rPr>
                <w:rFonts w:ascii="Verdana" w:hAnsi="Verdana"/>
                <w:b w:val="0"/>
                <w:sz w:val="16"/>
              </w:rPr>
              <w:t>Données d'analyse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3 16 027</w:t>
            </w:r>
          </w:p>
        </w:tc>
        <w:tc>
          <w:tcPr>
            <w:tcW w:type="dxa" w:w="2163"/>
          </w:tcPr>
          <w:p>
            <w:pPr>
              <w:spacing w:before="20" w:after="20"/>
            </w:pPr>
            <w:r>
              <w:rPr>
                <w:b/>
              </w:rPr>
            </w:r>
            <w:r>
              <w:rPr>
                <w:rFonts w:ascii="Verdana" w:hAnsi="Verdana"/>
                <w:b/>
                <w:sz w:val="16"/>
              </w:rPr>
              <w:t>(Informations sur la prévision de la tempête tropicale)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3 16 020</w:t>
            </w:r>
          </w:p>
        </w:tc>
        <w:tc>
          <w:tcPr>
            <w:tcW w:type="dxa" w:w="2163"/>
          </w:tcPr>
          <w:p>
            <w:pPr>
              <w:spacing w:before="20" w:after="20"/>
            </w:pPr>
            <w:r/>
            <w:r>
              <w:rPr>
                <w:rFonts w:ascii="Verdana" w:hAnsi="Verdana"/>
                <w:b w:val="0"/>
                <w:sz w:val="16"/>
              </w:rPr>
              <w:t>Identification de la tempête tropicale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3 16 022</w:t>
            </w:r>
          </w:p>
        </w:tc>
        <w:tc>
          <w:tcPr>
            <w:tcW w:type="dxa" w:w="2163"/>
          </w:tcPr>
          <w:p>
            <w:pPr>
              <w:spacing w:before="20" w:after="20"/>
            </w:pPr>
            <w:r/>
            <w:r>
              <w:rPr>
                <w:rFonts w:ascii="Verdana" w:hAnsi="Verdana"/>
                <w:b w:val="0"/>
                <w:sz w:val="16"/>
              </w:rPr>
              <w:t>Données de prévision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3 16 030</w:t>
            </w:r>
          </w:p>
        </w:tc>
        <w:tc>
          <w:tcPr>
            <w:tcW w:type="dxa" w:w="2163"/>
          </w:tcPr>
          <w:p>
            <w:pPr>
              <w:spacing w:before="20" w:after="20"/>
            </w:pPr>
            <w:r>
              <w:rPr>
                <w:b/>
              </w:rPr>
            </w:r>
            <w:r>
              <w:rPr>
                <w:rFonts w:ascii="Verdana" w:hAnsi="Verdana"/>
                <w:b/>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t>De validité du message SIGMET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0 01 037</w:t>
            </w:r>
          </w:p>
        </w:tc>
        <w:tc>
          <w:tcPr>
            <w:tcW w:type="dxa" w:w="2163"/>
          </w:tcPr>
          <w:p>
            <w:pPr>
              <w:spacing w:before="20" w:after="20"/>
            </w:pPr>
            <w:r/>
            <w:r>
              <w:rPr>
                <w:rFonts w:ascii="Verdana" w:hAnsi="Verdana"/>
                <w:b w:val="0"/>
                <w:sz w:val="16"/>
              </w:rPr>
              <w:t>Numéro de la séquence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0 10 064</w:t>
            </w:r>
          </w:p>
        </w:tc>
        <w:tc>
          <w:tcPr>
            <w:tcW w:type="dxa" w:w="2163"/>
          </w:tcPr>
          <w:p>
            <w:pPr>
              <w:spacing w:before="20" w:after="20"/>
            </w:pPr>
            <w:r/>
            <w:r>
              <w:rPr>
                <w:rFonts w:ascii="Verdana" w:hAnsi="Verdana"/>
                <w:b w:val="0"/>
                <w:sz w:val="16"/>
              </w:rPr>
              <w:t>Niveau de croisière -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Indicateur d'identification du centre suivant</w:t>
            </w:r>
          </w:p>
        </w:tc>
        <w:tc>
          <w:tcPr>
            <w:tcW w:type="dxa" w:w="2163"/>
          </w:tcPr>
          <w:p>
            <w:pPr>
              <w:spacing w:before="20" w:after="20"/>
            </w:pPr>
            <w:r/>
            <w:r>
              <w:rPr>
                <w:rFonts w:ascii="Verdana" w:hAnsi="Verdana"/>
                <w:b w:val="0"/>
                <w:sz w:val="16"/>
              </w:rPr>
              <w:t>= 1 Organismes ATS desservant la FIR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Indicateur court d'emplacement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Indicateur d'identification du centre suivant</w:t>
            </w:r>
          </w:p>
        </w:tc>
        <w:tc>
          <w:tcPr>
            <w:tcW w:type="dxa" w:w="2163"/>
          </w:tcPr>
          <w:p>
            <w:pPr>
              <w:spacing w:before="20" w:after="20"/>
            </w:pPr>
            <w:r/>
            <w:r>
              <w:rPr>
                <w:rFonts w:ascii="Verdana" w:hAnsi="Verdana"/>
                <w:b w:val="0"/>
                <w:sz w:val="16"/>
              </w:rPr>
              <w:t>= 2 FIR, = 3 UIR, = 4 CTA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0 01 065</w:t>
            </w:r>
          </w:p>
        </w:tc>
        <w:tc>
          <w:tcPr>
            <w:tcW w:type="dxa" w:w="2163"/>
          </w:tcPr>
          <w:p>
            <w:pPr>
              <w:spacing w:before="20" w:after="20"/>
            </w:pPr>
            <w:r/>
            <w:r>
              <w:rPr>
                <w:rFonts w:ascii="Verdana" w:hAnsi="Verdana"/>
                <w:b w:val="0"/>
                <w:sz w:val="16"/>
              </w:rPr>
              <w:t>Indicatif de la région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Indicateur d'identification du centre suivant</w:t>
            </w:r>
          </w:p>
        </w:tc>
        <w:tc>
          <w:tcPr>
            <w:tcW w:type="dxa" w:w="2163"/>
          </w:tcPr>
          <w:p>
            <w:pPr>
              <w:spacing w:before="20" w:after="20"/>
            </w:pPr>
            <w:r/>
            <w:r>
              <w:rPr>
                <w:rFonts w:ascii="Verdana" w:hAnsi="Verdana"/>
                <w:b w:val="0"/>
                <w:sz w:val="16"/>
              </w:rPr>
              <w:t>= 6 MWO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0 01 062</w:t>
            </w:r>
          </w:p>
        </w:tc>
        <w:tc>
          <w:tcPr>
            <w:tcW w:type="dxa" w:w="2163"/>
          </w:tcPr>
          <w:p>
            <w:pPr>
              <w:spacing w:before="20" w:after="20"/>
            </w:pPr>
            <w:r/>
            <w:r>
              <w:rPr>
                <w:rFonts w:ascii="Verdana" w:hAnsi="Verdana"/>
                <w:b w:val="0"/>
                <w:sz w:val="16"/>
              </w:rPr>
              <w:t>Indicateur court d'emplacement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0 08 019</w:t>
            </w:r>
          </w:p>
        </w:tc>
        <w:tc>
          <w:tcPr>
            <w:tcW w:type="dxa" w:w="2163"/>
          </w:tcPr>
          <w:p>
            <w:pPr>
              <w:spacing w:before="20" w:after="20"/>
            </w:pPr>
            <w:r/>
            <w:r>
              <w:rPr>
                <w:rFonts w:ascii="Verdana" w:hAnsi="Verdana"/>
                <w:b w:val="0"/>
                <w:sz w:val="16"/>
              </w:rPr>
              <w:t>Indicateur d'identification du centre suivant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3 16 031</w:t>
            </w:r>
          </w:p>
        </w:tc>
        <w:tc>
          <w:tcPr>
            <w:tcW w:type="dxa" w:w="2163"/>
          </w:tcPr>
          <w:p>
            <w:pPr>
              <w:spacing w:before="20" w:after="20"/>
            </w:pPr>
            <w:r>
              <w:rPr>
                <w:b/>
              </w:rPr>
            </w:r>
            <w:r>
              <w:rPr>
                <w:rFonts w:ascii="Verdana" w:hAnsi="Verdana"/>
                <w:b/>
                <w:sz w:val="16"/>
              </w:rPr>
              <w:t>(SIGMET, Emplacement du phénomène observé ou prévu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16 Analyse, = 4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d'une caractéristique météorologique en trois ou en deux dimensions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0 20 028</w:t>
            </w:r>
          </w:p>
        </w:tc>
        <w:tc>
          <w:tcPr>
            <w:tcW w:type="dxa" w:w="2163"/>
          </w:tcPr>
          <w:p>
            <w:pPr>
              <w:spacing w:before="20" w:after="20"/>
            </w:pPr>
            <w:r/>
            <w:r>
              <w:rPr>
                <w:rFonts w:ascii="Verdana" w:hAnsi="Verdana"/>
                <w:b w:val="0"/>
                <w:sz w:val="16"/>
              </w:rPr>
              <w:t>Changement d'intensité 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3 16 032</w:t>
            </w:r>
          </w:p>
        </w:tc>
        <w:tc>
          <w:tcPr>
            <w:tcW w:type="dxa" w:w="2163"/>
          </w:tcPr>
          <w:p>
            <w:pPr>
              <w:spacing w:before="20" w:after="20"/>
            </w:pPr>
            <w:r>
              <w:rPr>
                <w:b/>
              </w:rPr>
            </w:r>
            <w:r>
              <w:rPr>
                <w:rFonts w:ascii="Verdana" w:hAnsi="Verdana"/>
                <w:b/>
                <w:sz w:val="16"/>
              </w:rPr>
              <w:t>(SIGMET, Emplacement du phénomène 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4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d'une caractéristique météorologique en trois ou en deux dimensions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3 16 033</w:t>
            </w:r>
          </w:p>
        </w:tc>
        <w:tc>
          <w:tcPr>
            <w:tcW w:type="dxa" w:w="2163"/>
          </w:tcPr>
          <w:p>
            <w:pPr>
              <w:spacing w:before="20" w:after="20"/>
            </w:pPr>
            <w:r>
              <w:rPr>
                <w:b/>
              </w:rPr>
            </w:r>
            <w:r>
              <w:rPr>
                <w:rFonts w:ascii="Verdana" w:hAnsi="Verdana"/>
                <w:b/>
                <w:sz w:val="16"/>
              </w:rPr>
              <w:t>(SIGMET, Évolution probable)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4 Prévision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d'une caractéristique météorologique en trois ou en deux dimensions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3 16 034</w:t>
            </w:r>
          </w:p>
        </w:tc>
        <w:tc>
          <w:tcPr>
            <w:tcW w:type="dxa" w:w="2163"/>
          </w:tcPr>
          <w:p>
            <w:pPr>
              <w:spacing w:before="20" w:after="20"/>
            </w:pPr>
            <w:r>
              <w:rPr>
                <w:b/>
              </w:rPr>
            </w:r>
            <w:r>
              <w:rPr>
                <w:rFonts w:ascii="Verdana" w:hAnsi="Verdana"/>
                <w:b/>
                <w:sz w:val="16"/>
              </w:rPr>
              <w:t>(Cendres volcaniques -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Diffusion normale,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17 Volcan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0 01 022</w:t>
            </w:r>
          </w:p>
        </w:tc>
        <w:tc>
          <w:tcPr>
            <w:tcW w:type="dxa" w:w="2163"/>
          </w:tcPr>
          <w:p>
            <w:pPr>
              <w:spacing w:before="20" w:after="20"/>
            </w:pPr>
            <w:r/>
            <w:r>
              <w:rPr>
                <w:rFonts w:ascii="Verdana" w:hAnsi="Verdana"/>
                <w:b w:val="0"/>
                <w:sz w:val="16"/>
              </w:rPr>
              <w:t>Nom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 0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0 08 007</w:t>
            </w:r>
          </w:p>
        </w:tc>
        <w:tc>
          <w:tcPr>
            <w:tcW w:type="dxa" w:w="2163"/>
          </w:tcPr>
          <w:p>
            <w:pPr>
              <w:spacing w:before="20" w:after="20"/>
            </w:pPr>
            <w:r/>
            <w:r>
              <w:rPr>
                <w:rFonts w:ascii="Verdana" w:hAnsi="Verdana"/>
                <w:b w:val="0"/>
                <w:sz w:val="16"/>
              </w:rPr>
              <w:t>Caractéristique dimensionnelle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Nuages spéciaux</w:t>
            </w:r>
          </w:p>
        </w:tc>
        <w:tc>
          <w:tcPr>
            <w:tcW w:type="dxa" w:w="2163"/>
          </w:tcPr>
          <w:p>
            <w:pPr>
              <w:spacing w:before="20" w:after="20"/>
            </w:pPr>
            <w:r/>
            <w:r>
              <w:rPr>
                <w:rFonts w:ascii="Verdana" w:hAnsi="Verdana"/>
                <w:b w:val="0"/>
                <w:sz w:val="16"/>
              </w:rPr>
              <w:t>= 5 Nuages provoqués par des éruptions volcaniques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Emplacement du phénomène observé ou prévu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3 16 032</w:t>
            </w:r>
          </w:p>
        </w:tc>
        <w:tc>
          <w:tcPr>
            <w:tcW w:type="dxa" w:w="2163"/>
          </w:tcPr>
          <w:p>
            <w:pPr>
              <w:spacing w:before="20" w:after="20"/>
            </w:pPr>
            <w:r/>
            <w:r>
              <w:rPr>
                <w:rFonts w:ascii="Verdana" w:hAnsi="Verdana"/>
                <w:b w:val="0"/>
                <w:sz w:val="16"/>
              </w:rPr>
              <w:t>SIGMET, Emplacement du phénomène 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3 16 033</w:t>
            </w:r>
          </w:p>
        </w:tc>
        <w:tc>
          <w:tcPr>
            <w:tcW w:type="dxa" w:w="2163"/>
          </w:tcPr>
          <w:p>
            <w:pPr>
              <w:spacing w:before="20" w:after="20"/>
            </w:pPr>
            <w:r/>
            <w:r>
              <w:rPr>
                <w:rFonts w:ascii="Verdana" w:hAnsi="Verdana"/>
                <w:b w:val="0"/>
                <w:sz w:val="16"/>
              </w:rPr>
              <w:t>SIGMET, Évolution probable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3 16 035</w:t>
            </w:r>
          </w:p>
        </w:tc>
        <w:tc>
          <w:tcPr>
            <w:tcW w:type="dxa" w:w="2163"/>
          </w:tcPr>
          <w:p>
            <w:pPr>
              <w:spacing w:before="20" w:after="20"/>
            </w:pPr>
            <w:r>
              <w:rPr>
                <w:b/>
              </w:rPr>
            </w:r>
            <w:r>
              <w:rPr>
                <w:rFonts w:ascii="Verdana" w:hAnsi="Verdana"/>
                <w:b/>
                <w:sz w:val="16"/>
              </w:rPr>
              <w:t>(Orage -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Diffusion normale,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21 Orage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Autres phénomènes météorologiques</w:t>
            </w:r>
          </w:p>
        </w:tc>
        <w:tc>
          <w:tcPr>
            <w:tcW w:type="dxa" w:w="2163"/>
          </w:tcPr>
          <w:p>
            <w:pPr>
              <w:spacing w:before="20" w:after="20"/>
            </w:pPr>
            <w:r/>
            <w:r>
              <w:rPr>
                <w:rFonts w:ascii="Verdana" w:hAnsi="Verdana"/>
                <w:b w:val="0"/>
                <w:sz w:val="16"/>
              </w:rPr>
              <w:t>Bit 2 = grains ou les 18 bits mis à 1 =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de précipitation</w:t>
            </w:r>
          </w:p>
        </w:tc>
        <w:tc>
          <w:tcPr>
            <w:tcW w:type="dxa" w:w="2163"/>
          </w:tcPr>
          <w:p>
            <w:pPr>
              <w:spacing w:before="20" w:after="20"/>
            </w:pPr>
            <w:r/>
            <w:r>
              <w:rPr>
                <w:rFonts w:ascii="Verdana" w:hAnsi="Verdana"/>
                <w:b w:val="0"/>
                <w:sz w:val="16"/>
              </w:rPr>
              <w:t>Bit 14 = grêle ou les 30 bits mis à 1 =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0 20 008</w:t>
            </w:r>
          </w:p>
        </w:tc>
        <w:tc>
          <w:tcPr>
            <w:tcW w:type="dxa" w:w="2163"/>
          </w:tcPr>
          <w:p>
            <w:pPr>
              <w:spacing w:before="20" w:after="20"/>
            </w:pPr>
            <w:r/>
            <w:r>
              <w:rPr>
                <w:rFonts w:ascii="Verdana" w:hAnsi="Verdana"/>
                <w:b w:val="0"/>
                <w:sz w:val="16"/>
              </w:rPr>
              <w:t>Répartition des nuages, pour l'aviation</w:t>
            </w:r>
          </w:p>
        </w:tc>
        <w:tc>
          <w:tcPr>
            <w:tcW w:type="dxa" w:w="2163"/>
          </w:tcPr>
          <w:p>
            <w:pPr>
              <w:spacing w:before="20" w:after="20"/>
            </w:pPr>
            <w:r/>
            <w:r>
              <w:rPr>
                <w:rFonts w:ascii="Verdana" w:hAnsi="Verdana"/>
                <w:b w:val="0"/>
                <w:sz w:val="16"/>
              </w:rPr>
              <w:t>= 15 OBSC, = 16 EMBD, = 12 FRQ, = 31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Emplacement du phénomène observé ou prévu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3 16 036</w:t>
            </w:r>
          </w:p>
        </w:tc>
        <w:tc>
          <w:tcPr>
            <w:tcW w:type="dxa" w:w="2163"/>
          </w:tcPr>
          <w:p>
            <w:pPr>
              <w:spacing w:before="20" w:after="20"/>
            </w:pPr>
            <w:r>
              <w:rPr>
                <w:b/>
              </w:rPr>
            </w:r>
            <w:r>
              <w:rPr>
                <w:rFonts w:ascii="Verdana" w:hAnsi="Verdana"/>
                <w:b/>
                <w:sz w:val="16"/>
              </w:rPr>
              <w:t>(Cyclone tropical -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Diffusion normale,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22 Cyclone tropical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Nom OMM complet de la tempête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Emplacement du phénomène observé ou prévu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3 16 032</w:t>
            </w:r>
          </w:p>
        </w:tc>
        <w:tc>
          <w:tcPr>
            <w:tcW w:type="dxa" w:w="2163"/>
          </w:tcPr>
          <w:p>
            <w:pPr>
              <w:spacing w:before="20" w:after="20"/>
            </w:pPr>
            <w:r/>
            <w:r>
              <w:rPr>
                <w:rFonts w:ascii="Verdana" w:hAnsi="Verdana"/>
                <w:b w:val="0"/>
                <w:sz w:val="16"/>
              </w:rPr>
              <w:t>SIGMET, Emplacement du phénomène 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3 16 033</w:t>
            </w:r>
          </w:p>
        </w:tc>
        <w:tc>
          <w:tcPr>
            <w:tcW w:type="dxa" w:w="2163"/>
          </w:tcPr>
          <w:p>
            <w:pPr>
              <w:spacing w:before="20" w:after="20"/>
            </w:pPr>
            <w:r/>
            <w:r>
              <w:rPr>
                <w:rFonts w:ascii="Verdana" w:hAnsi="Verdana"/>
                <w:b w:val="0"/>
                <w:sz w:val="16"/>
              </w:rPr>
              <w:t>SIGMET, Évolution probable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3 16 037</w:t>
            </w:r>
          </w:p>
        </w:tc>
        <w:tc>
          <w:tcPr>
            <w:tcW w:type="dxa" w:w="2163"/>
          </w:tcPr>
          <w:p>
            <w:pPr>
              <w:spacing w:before="20" w:after="20"/>
            </w:pPr>
            <w:r>
              <w:rPr>
                <w:b/>
              </w:rPr>
            </w:r>
            <w:r>
              <w:rPr>
                <w:rFonts w:ascii="Verdana" w:hAnsi="Verdana"/>
                <w:b/>
                <w:sz w:val="16"/>
              </w:rPr>
              <w:t>(Turbulence -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Diffusion normale,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13 Turbulence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Degré de turbulence</w:t>
            </w:r>
          </w:p>
        </w:tc>
        <w:tc>
          <w:tcPr>
            <w:tcW w:type="dxa" w:w="2163"/>
          </w:tcPr>
          <w:p>
            <w:pPr>
              <w:spacing w:before="20" w:after="20"/>
            </w:pPr>
            <w:r/>
            <w:r>
              <w:rPr>
                <w:rFonts w:ascii="Verdana" w:hAnsi="Verdana"/>
                <w:b w:val="0"/>
                <w:sz w:val="16"/>
              </w:rPr>
              <w:t>= 10 Turbulence modérée, = 11 Turbulence forte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Emplacement du phénomène observé ou prévu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3 16 038</w:t>
            </w:r>
          </w:p>
        </w:tc>
        <w:tc>
          <w:tcPr>
            <w:tcW w:type="dxa" w:w="2163"/>
          </w:tcPr>
          <w:p>
            <w:pPr>
              <w:spacing w:before="20" w:after="20"/>
            </w:pPr>
            <w:r>
              <w:rPr>
                <w:b/>
              </w:rPr>
            </w:r>
            <w:r>
              <w:rPr>
                <w:rFonts w:ascii="Verdana" w:hAnsi="Verdana"/>
                <w:b/>
                <w:sz w:val="16"/>
              </w:rPr>
              <w:t>(Givrage -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Diffusion normale,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15 Givrage d'aéronef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Givrage d'aéronef</w:t>
            </w:r>
          </w:p>
        </w:tc>
        <w:tc>
          <w:tcPr>
            <w:tcW w:type="dxa" w:w="2163"/>
          </w:tcPr>
          <w:p>
            <w:pPr>
              <w:spacing w:before="20" w:after="20"/>
            </w:pPr>
            <w:r/>
            <w:r>
              <w:rPr>
                <w:rFonts w:ascii="Verdana" w:hAnsi="Verdana"/>
                <w:b w:val="0"/>
                <w:sz w:val="16"/>
              </w:rPr>
              <w:t>= 7 Givrage fort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de précipitation</w:t>
            </w:r>
          </w:p>
        </w:tc>
        <w:tc>
          <w:tcPr>
            <w:tcW w:type="dxa" w:w="2163"/>
          </w:tcPr>
          <w:p>
            <w:pPr>
              <w:spacing w:before="20" w:after="20"/>
            </w:pPr>
            <w:r/>
            <w:r>
              <w:rPr>
                <w:rFonts w:ascii="Verdana" w:hAnsi="Verdana"/>
                <w:b w:val="0"/>
                <w:sz w:val="16"/>
              </w:rPr>
              <w:t>Bit 3 = précipitation liquide avec congélation ou les 30 bits mis à 1 =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Emplacement du phénomène observé ou prévu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3 16 039</w:t>
            </w:r>
          </w:p>
        </w:tc>
        <w:tc>
          <w:tcPr>
            <w:tcW w:type="dxa" w:w="2163"/>
          </w:tcPr>
          <w:p>
            <w:pPr>
              <w:spacing w:before="20" w:after="20"/>
            </w:pPr>
            <w:r>
              <w:rPr>
                <w:b/>
              </w:rPr>
            </w:r>
            <w:r>
              <w:rPr>
                <w:rFonts w:ascii="Verdana" w:hAnsi="Verdana"/>
                <w:b/>
                <w:sz w:val="16"/>
              </w:rPr>
              <w:t>(Onde orographique, tempête de poussière ou tempête de sable -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Diffusion normale, = 1 Correction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23 Onde orographique, = 24 Tempête de poussière, = 25 Tempête de sable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Intensité du phénomène</w:t>
            </w:r>
          </w:p>
        </w:tc>
        <w:tc>
          <w:tcPr>
            <w:tcW w:type="dxa" w:w="2163"/>
          </w:tcPr>
          <w:p>
            <w:pPr>
              <w:spacing w:before="20" w:after="20"/>
            </w:pPr>
            <w:r/>
            <w:r>
              <w:rPr>
                <w:rFonts w:ascii="Verdana" w:hAnsi="Verdana"/>
                <w:b w:val="0"/>
                <w:sz w:val="16"/>
              </w:rPr>
              <w:t>= 3 Fort, = 5 Dangereux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3 16 031</w:t>
            </w:r>
          </w:p>
        </w:tc>
        <w:tc>
          <w:tcPr>
            <w:tcW w:type="dxa" w:w="2163"/>
          </w:tcPr>
          <w:p>
            <w:pPr>
              <w:spacing w:before="20" w:after="20"/>
            </w:pPr>
            <w:r/>
            <w:r>
              <w:rPr>
                <w:rFonts w:ascii="Verdana" w:hAnsi="Verdana"/>
                <w:b w:val="0"/>
                <w:sz w:val="16"/>
              </w:rPr>
              <w:t>SIGMET, Emplacement du phénomène observé ou prévu et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3 16 040</w:t>
            </w:r>
          </w:p>
        </w:tc>
        <w:tc>
          <w:tcPr>
            <w:tcW w:type="dxa" w:w="2163"/>
          </w:tcPr>
          <w:p>
            <w:pPr>
              <w:spacing w:before="20" w:after="20"/>
            </w:pPr>
            <w:r>
              <w:rPr>
                <w:b/>
              </w:rPr>
            </w:r>
            <w:r>
              <w:rPr>
                <w:rFonts w:ascii="Verdana" w:hAnsi="Verdana"/>
                <w:b/>
                <w:sz w:val="16"/>
              </w:rPr>
              <w:t>(Annulation d'un message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3 16 030</w:t>
            </w:r>
          </w:p>
        </w:tc>
        <w:tc>
          <w:tcPr>
            <w:tcW w:type="dxa" w:w="2163"/>
          </w:tcPr>
          <w:p>
            <w:pPr>
              <w:spacing w:before="20" w:after="20"/>
            </w:pPr>
            <w:r/>
            <w:r>
              <w:rPr>
                <w:rFonts w:ascii="Verdana" w:hAnsi="Verdana"/>
                <w:b w:val="0"/>
                <w:sz w:val="16"/>
              </w:rPr>
              <w:t>En-tête SIGMET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4 Annulation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t>De validité du message SIGMET à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0 01 037</w:t>
            </w:r>
          </w:p>
        </w:tc>
        <w:tc>
          <w:tcPr>
            <w:tcW w:type="dxa" w:w="2163"/>
          </w:tcPr>
          <w:p>
            <w:pPr>
              <w:spacing w:before="20" w:after="20"/>
            </w:pPr>
            <w:r/>
            <w:r>
              <w:rPr>
                <w:rFonts w:ascii="Verdana" w:hAnsi="Verdana"/>
                <w:b w:val="0"/>
                <w:sz w:val="16"/>
              </w:rPr>
              <w:t>Numéro de la séquence SIGMET</w:t>
            </w:r>
          </w:p>
        </w:tc>
        <w:tc>
          <w:tcPr>
            <w:tcW w:type="dxa" w:w="2163"/>
          </w:tcPr>
          <w:p>
            <w:pPr>
              <w:spacing w:before="20" w:after="20"/>
            </w:pPr>
            <w:r/>
            <w:r>
              <w:rPr>
                <w:rFonts w:ascii="Verdana" w:hAnsi="Verdana"/>
                <w:b w:val="0"/>
                <w:sz w:val="16"/>
              </w:rPr>
              <w:t>Du message SIGMET à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0 10 064</w:t>
            </w:r>
          </w:p>
        </w:tc>
        <w:tc>
          <w:tcPr>
            <w:tcW w:type="dxa" w:w="2163"/>
          </w:tcPr>
          <w:p>
            <w:pPr>
              <w:spacing w:before="20" w:after="20"/>
            </w:pPr>
            <w:r/>
            <w:r>
              <w:rPr>
                <w:rFonts w:ascii="Verdana" w:hAnsi="Verdana"/>
                <w:b w:val="0"/>
                <w:sz w:val="16"/>
              </w:rPr>
              <w:t>Niveau de croisière - SIGMET</w:t>
            </w:r>
          </w:p>
        </w:tc>
        <w:tc>
          <w:tcPr>
            <w:tcW w:type="dxa" w:w="2163"/>
          </w:tcPr>
          <w:p>
            <w:pPr>
              <w:spacing w:before="20" w:after="20"/>
            </w:pPr>
            <w:r/>
            <w:r>
              <w:rPr>
                <w:rFonts w:ascii="Verdana" w:hAnsi="Verdana"/>
                <w:b w:val="0"/>
                <w:sz w:val="16"/>
              </w:rPr>
              <w:t>Du message SIGMET à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3 16 050</w:t>
            </w:r>
          </w:p>
        </w:tc>
        <w:tc>
          <w:tcPr>
            <w:tcW w:type="dxa" w:w="2163"/>
          </w:tcPr>
          <w:p>
            <w:pPr>
              <w:spacing w:before="20" w:after="20"/>
            </w:pPr>
            <w:r>
              <w:rPr>
                <w:b/>
              </w:rPr>
            </w:r>
            <w:r>
              <w:rPr>
                <w:rFonts w:ascii="Verdana" w:hAnsi="Verdana"/>
                <w:b/>
                <w:sz w:val="16"/>
              </w:rPr>
              <w:t>(Modèle pour les données RADOB - Partie A: Données relatives aux cyclones tropicaux)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Indicateur régional OMM et chiffre indicatif OMM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0 02 160</w:t>
            </w:r>
          </w:p>
        </w:tc>
        <w:tc>
          <w:tcPr>
            <w:tcW w:type="dxa" w:w="2163"/>
          </w:tcPr>
          <w:p>
            <w:pPr>
              <w:spacing w:before="20" w:after="20"/>
            </w:pPr>
            <w:r/>
            <w:r>
              <w:rPr>
                <w:rFonts w:ascii="Verdana" w:hAnsi="Verdana"/>
                <w:b w:val="0"/>
                <w:sz w:val="16"/>
              </w:rPr>
              <w:t>Longueur d'onde sur laquelle fonctionne le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0 19 100</w:t>
            </w:r>
          </w:p>
        </w:tc>
        <w:tc>
          <w:tcPr>
            <w:tcW w:type="dxa" w:w="2163"/>
          </w:tcPr>
          <w:p>
            <w:pPr>
              <w:spacing w:before="20" w:after="20"/>
            </w:pPr>
            <w:r/>
            <w:r>
              <w:rPr>
                <w:rFonts w:ascii="Verdana" w:hAnsi="Verdana"/>
                <w:b w:val="0"/>
                <w:sz w:val="16"/>
              </w:rPr>
              <w:t>Période pour laquelle a été calculé le déplacement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0 19 101</w:t>
            </w:r>
          </w:p>
        </w:tc>
        <w:tc>
          <w:tcPr>
            <w:tcW w:type="dxa" w:w="2163"/>
          </w:tcPr>
          <w:p>
            <w:pPr>
              <w:spacing w:before="20" w:after="20"/>
            </w:pPr>
            <w:r/>
            <w:r>
              <w:rPr>
                <w:rFonts w:ascii="Verdana" w:hAnsi="Verdana"/>
                <w:b w:val="0"/>
                <w:sz w:val="16"/>
              </w:rPr>
              <w:t>Précision de la position du centre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0 19 102</w:t>
            </w:r>
          </w:p>
        </w:tc>
        <w:tc>
          <w:tcPr>
            <w:tcW w:type="dxa" w:w="2163"/>
          </w:tcPr>
          <w:p>
            <w:pPr>
              <w:spacing w:before="20" w:after="20"/>
            </w:pPr>
            <w:r/>
            <w:r>
              <w:rPr>
                <w:rFonts w:ascii="Verdana" w:hAnsi="Verdana"/>
                <w:b w:val="0"/>
                <w:sz w:val="16"/>
              </w:rPr>
              <w:t>Configuration et définition de l'œil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0 19 103</w:t>
            </w:r>
          </w:p>
        </w:tc>
        <w:tc>
          <w:tcPr>
            <w:tcW w:type="dxa" w:w="2163"/>
          </w:tcPr>
          <w:p>
            <w:pPr>
              <w:spacing w:before="20" w:after="20"/>
            </w:pPr>
            <w:r/>
            <w:r>
              <w:rPr>
                <w:rFonts w:ascii="Verdana" w:hAnsi="Verdana"/>
                <w:b w:val="0"/>
                <w:sz w:val="16"/>
              </w:rPr>
              <w:t>Diamètre ou longueur de l'axe principal de l'oeil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0 19 104</w:t>
            </w:r>
          </w:p>
        </w:tc>
        <w:tc>
          <w:tcPr>
            <w:tcW w:type="dxa" w:w="2163"/>
          </w:tcPr>
          <w:p>
            <w:pPr>
              <w:spacing w:before="20" w:after="20"/>
            </w:pPr>
            <w:r/>
            <w:r>
              <w:rPr>
                <w:rFonts w:ascii="Verdana" w:hAnsi="Verdana"/>
                <w:b w:val="0"/>
                <w:sz w:val="16"/>
              </w:rPr>
              <w:t>Évolution du caractère de l'œil durant les 30 minutes précédentes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0 19 105</w:t>
            </w:r>
          </w:p>
        </w:tc>
        <w:tc>
          <w:tcPr>
            <w:tcW w:type="dxa" w:w="2163"/>
          </w:tcPr>
          <w:p>
            <w:pPr>
              <w:spacing w:before="20" w:after="20"/>
            </w:pPr>
            <w:r/>
            <w:r>
              <w:rPr>
                <w:rFonts w:ascii="Verdana" w:hAnsi="Verdana"/>
                <w:b w:val="0"/>
                <w:sz w:val="16"/>
              </w:rPr>
              <w:t>Distance entre l'extrémité de la bande en spirale et le centre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3 16 052</w:t>
            </w:r>
          </w:p>
        </w:tc>
        <w:tc>
          <w:tcPr>
            <w:tcW w:type="dxa" w:w="2163"/>
          </w:tcPr>
          <w:p>
            <w:pPr>
              <w:spacing w:before="20" w:after="20"/>
            </w:pPr>
            <w:r>
              <w:rPr>
                <w:b/>
              </w:rPr>
            </w:r>
            <w:r>
              <w:rPr>
                <w:rFonts w:ascii="Verdana" w:hAnsi="Verdana"/>
                <w:b/>
                <w:sz w:val="16"/>
              </w:rPr>
              <w:t>(Modèle pour les données SAREP - Partie A: Données relatives aux cyclones tropicaux)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3 01 005</w:t>
            </w:r>
          </w:p>
        </w:tc>
        <w:tc>
          <w:tcPr>
            <w:tcW w:type="dxa" w:w="2163"/>
          </w:tcPr>
          <w:p>
            <w:pPr>
              <w:spacing w:before="20" w:after="20"/>
            </w:pPr>
            <w:r/>
            <w:r>
              <w:rPr>
                <w:rFonts w:ascii="Verdana" w:hAnsi="Verdana"/>
                <w:b w:val="0"/>
                <w:sz w:val="16"/>
              </w:rPr>
              <w:t>Centre d'origine/centre secondaire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0 25 150</w:t>
            </w:r>
          </w:p>
        </w:tc>
        <w:tc>
          <w:tcPr>
            <w:tcW w:type="dxa" w:w="2163"/>
          </w:tcPr>
          <w:p>
            <w:pPr>
              <w:spacing w:before="20" w:after="20"/>
            </w:pPr>
            <w:r/>
            <w:r>
              <w:rPr>
                <w:rFonts w:ascii="Verdana" w:hAnsi="Verdana"/>
                <w:b w:val="0"/>
                <w:sz w:val="16"/>
              </w:rPr>
              <w:t>Méthode d'analyse de l'intensité du cyclone tropical par les images de satellite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1 22 000</w:t>
            </w:r>
          </w:p>
        </w:tc>
        <w:tc>
          <w:tcPr>
            <w:tcW w:type="dxa" w:w="2163"/>
          </w:tcPr>
          <w:p>
            <w:pPr>
              <w:spacing w:before="20" w:after="20"/>
            </w:pPr>
            <w:r/>
            <w:r>
              <w:rPr>
                <w:rFonts w:ascii="Verdana" w:hAnsi="Verdana"/>
                <w:b w:val="0"/>
                <w:sz w:val="16"/>
              </w:rPr>
              <w:t>Répétition différée de 22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0 01 027</w:t>
            </w:r>
          </w:p>
        </w:tc>
        <w:tc>
          <w:tcPr>
            <w:tcW w:type="dxa" w:w="2163"/>
          </w:tcPr>
          <w:p>
            <w:pPr>
              <w:spacing w:before="20" w:after="20"/>
            </w:pPr>
            <w:r/>
            <w:r>
              <w:rPr>
                <w:rFonts w:ascii="Verdana" w:hAnsi="Verdana"/>
                <w:b w:val="0"/>
                <w:sz w:val="16"/>
              </w:rPr>
              <w:t>Nom OMM complet de la tempête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0 19 150</w:t>
            </w:r>
          </w:p>
        </w:tc>
        <w:tc>
          <w:tcPr>
            <w:tcW w:type="dxa" w:w="2163"/>
          </w:tcPr>
          <w:p>
            <w:pPr>
              <w:spacing w:before="20" w:after="20"/>
            </w:pPr>
            <w:r/>
            <w:r>
              <w:rPr>
                <w:rFonts w:ascii="Verdana" w:hAnsi="Verdana"/>
                <w:b w:val="0"/>
                <w:sz w:val="16"/>
              </w:rPr>
              <w:t>Nombre international commun des typhons (Comité des typhons)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0 19 106</w:t>
            </w:r>
          </w:p>
        </w:tc>
        <w:tc>
          <w:tcPr>
            <w:tcW w:type="dxa" w:w="2163"/>
          </w:tcPr>
          <w:p>
            <w:pPr>
              <w:spacing w:before="20" w:after="20"/>
            </w:pPr>
            <w:r/>
            <w:r>
              <w:rPr>
                <w:rFonts w:ascii="Verdana" w:hAnsi="Verdana"/>
                <w:b w:val="0"/>
                <w:sz w:val="16"/>
              </w:rPr>
              <w:t>Numéro d'identification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0 08 005</w:t>
            </w:r>
          </w:p>
        </w:tc>
        <w:tc>
          <w:tcPr>
            <w:tcW w:type="dxa" w:w="2163"/>
          </w:tcPr>
          <w:p>
            <w:pPr>
              <w:spacing w:before="20" w:after="20"/>
            </w:pPr>
            <w:r/>
            <w:r>
              <w:rPr>
                <w:rFonts w:ascii="Verdana" w:hAnsi="Verdana"/>
                <w:b w:val="0"/>
                <w:sz w:val="16"/>
              </w:rPr>
              <w:t>Signification de la caractéristique météorologique</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0 19 107</w:t>
            </w:r>
          </w:p>
        </w:tc>
        <w:tc>
          <w:tcPr>
            <w:tcW w:type="dxa" w:w="2163"/>
          </w:tcPr>
          <w:p>
            <w:pPr>
              <w:spacing w:before="20" w:after="20"/>
            </w:pPr>
            <w:r/>
            <w:r>
              <w:rPr>
                <w:rFonts w:ascii="Verdana" w:hAnsi="Verdana"/>
                <w:b w:val="0"/>
                <w:sz w:val="16"/>
              </w:rPr>
              <w:t>Période sur laquelle a été calculé le déplacement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0 19 108</w:t>
            </w:r>
          </w:p>
        </w:tc>
        <w:tc>
          <w:tcPr>
            <w:tcW w:type="dxa" w:w="2163"/>
          </w:tcPr>
          <w:p>
            <w:pPr>
              <w:spacing w:before="20" w:after="20"/>
            </w:pPr>
            <w:r/>
            <w:r>
              <w:rPr>
                <w:rFonts w:ascii="Verdana" w:hAnsi="Verdana"/>
                <w:b w:val="0"/>
                <w:sz w:val="16"/>
              </w:rPr>
              <w:t>Précision de la position géographique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0 19 109</w:t>
            </w:r>
          </w:p>
        </w:tc>
        <w:tc>
          <w:tcPr>
            <w:tcW w:type="dxa" w:w="2163"/>
          </w:tcPr>
          <w:p>
            <w:pPr>
              <w:spacing w:before="20" w:after="20"/>
            </w:pPr>
            <w:r/>
            <w:r>
              <w:rPr>
                <w:rFonts w:ascii="Verdana" w:hAnsi="Verdana"/>
                <w:b w:val="0"/>
                <w:sz w:val="16"/>
              </w:rPr>
              <w:t>Diamètre moyen de la couverture nuageuse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0 19 110</w:t>
            </w:r>
          </w:p>
        </w:tc>
        <w:tc>
          <w:tcPr>
            <w:tcW w:type="dxa" w:w="2163"/>
          </w:tcPr>
          <w:p>
            <w:pPr>
              <w:spacing w:before="20" w:after="20"/>
            </w:pPr>
            <w:r/>
            <w:r>
              <w:rPr>
                <w:rFonts w:ascii="Verdana" w:hAnsi="Verdana"/>
                <w:b w:val="0"/>
                <w:sz w:val="16"/>
              </w:rPr>
              <w:t>Variation apparente de l'intensité du cyclone tropical, à 24 heures d'intervalle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0 19 111</w:t>
            </w:r>
          </w:p>
        </w:tc>
        <w:tc>
          <w:tcPr>
            <w:tcW w:type="dxa" w:w="2163"/>
          </w:tcPr>
          <w:p>
            <w:pPr>
              <w:spacing w:before="20" w:after="20"/>
            </w:pPr>
            <w:r/>
            <w:r>
              <w:rPr>
                <w:rFonts w:ascii="Verdana" w:hAnsi="Verdana"/>
                <w:b w:val="0"/>
                <w:sz w:val="16"/>
              </w:rPr>
              <w:t>Nombre CI (intensité courante)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0 19 112</w:t>
            </w:r>
          </w:p>
        </w:tc>
        <w:tc>
          <w:tcPr>
            <w:tcW w:type="dxa" w:w="2163"/>
          </w:tcPr>
          <w:p>
            <w:pPr>
              <w:spacing w:before="20" w:after="20"/>
            </w:pPr>
            <w:r/>
            <w:r>
              <w:rPr>
                <w:rFonts w:ascii="Verdana" w:hAnsi="Verdana"/>
                <w:b w:val="0"/>
                <w:sz w:val="16"/>
              </w:rPr>
              <w:t>Nombre T (tropical) pour les données (DT) au sujet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0 19 113</w:t>
            </w:r>
          </w:p>
        </w:tc>
        <w:tc>
          <w:tcPr>
            <w:tcW w:type="dxa" w:w="2163"/>
          </w:tcPr>
          <w:p>
            <w:pPr>
              <w:spacing w:before="20" w:after="20"/>
            </w:pPr>
            <w:r/>
            <w:r>
              <w:rPr>
                <w:rFonts w:ascii="Verdana" w:hAnsi="Verdana"/>
                <w:b w:val="0"/>
                <w:sz w:val="16"/>
              </w:rPr>
              <w:t>Configuration nuageuse correspondant au nombre DT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0 19 114</w:t>
            </w:r>
          </w:p>
        </w:tc>
        <w:tc>
          <w:tcPr>
            <w:tcW w:type="dxa" w:w="2163"/>
          </w:tcPr>
          <w:p>
            <w:pPr>
              <w:spacing w:before="20" w:after="20"/>
            </w:pPr>
            <w:r/>
            <w:r>
              <w:rPr>
                <w:rFonts w:ascii="Verdana" w:hAnsi="Verdana"/>
                <w:b w:val="0"/>
                <w:sz w:val="16"/>
              </w:rPr>
              <w:t>Nombre T attendu du modèle (MET) pour le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0 19 115</w:t>
            </w:r>
          </w:p>
        </w:tc>
        <w:tc>
          <w:tcPr>
            <w:tcW w:type="dxa" w:w="2163"/>
          </w:tcPr>
          <w:p>
            <w:pPr>
              <w:spacing w:before="20" w:after="20"/>
            </w:pPr>
            <w:r/>
            <w:r>
              <w:rPr>
                <w:rFonts w:ascii="Verdana" w:hAnsi="Verdana"/>
                <w:b w:val="0"/>
                <w:sz w:val="16"/>
              </w:rPr>
              <w:t>Tendance sur les 24 heures précédentes (+: intensification, -: affaiblissement)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0 19 116</w:t>
            </w:r>
          </w:p>
        </w:tc>
        <w:tc>
          <w:tcPr>
            <w:tcW w:type="dxa" w:w="2163"/>
          </w:tcPr>
          <w:p>
            <w:pPr>
              <w:spacing w:before="20" w:after="20"/>
            </w:pPr>
            <w:r/>
            <w:r>
              <w:rPr>
                <w:rFonts w:ascii="Verdana" w:hAnsi="Verdana"/>
                <w:b w:val="0"/>
                <w:sz w:val="16"/>
              </w:rPr>
              <w:t>Nombre T de la configuration (PT) du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0 19 117</w:t>
            </w:r>
          </w:p>
        </w:tc>
        <w:tc>
          <w:tcPr>
            <w:tcW w:type="dxa" w:w="2163"/>
          </w:tcPr>
          <w:p>
            <w:pPr>
              <w:spacing w:before="20" w:after="20"/>
            </w:pPr>
            <w:r/>
            <w:r>
              <w:rPr>
                <w:rFonts w:ascii="Verdana" w:hAnsi="Verdana"/>
                <w:b w:val="0"/>
                <w:sz w:val="16"/>
              </w:rPr>
              <w:t>Type d'image de nuages correspondant au nombre PT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0 19 118</w:t>
            </w:r>
          </w:p>
        </w:tc>
        <w:tc>
          <w:tcPr>
            <w:tcW w:type="dxa" w:w="2163"/>
          </w:tcPr>
          <w:p>
            <w:pPr>
              <w:spacing w:before="20" w:after="20"/>
            </w:pPr>
            <w:r/>
            <w:r>
              <w:rPr>
                <w:rFonts w:ascii="Verdana" w:hAnsi="Verdana"/>
                <w:b w:val="0"/>
                <w:sz w:val="16"/>
              </w:rPr>
              <w:t>Nombre T final pour le cyclone tropical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0 19 119</w:t>
            </w:r>
          </w:p>
        </w:tc>
        <w:tc>
          <w:tcPr>
            <w:tcW w:type="dxa" w:w="2163"/>
          </w:tcPr>
          <w:p>
            <w:pPr>
              <w:spacing w:before="20" w:after="20"/>
            </w:pPr>
            <w:r/>
            <w:r>
              <w:rPr>
                <w:rFonts w:ascii="Verdana" w:hAnsi="Verdana"/>
                <w:b w:val="0"/>
                <w:sz w:val="16"/>
              </w:rPr>
              <w:t>Type du nombre T final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3 16 060</w:t>
            </w:r>
          </w:p>
        </w:tc>
        <w:tc>
          <w:tcPr>
            <w:tcW w:type="dxa" w:w="2163"/>
          </w:tcPr>
          <w:p>
            <w:pPr>
              <w:spacing w:before="20" w:after="20"/>
            </w:pPr>
            <w:r>
              <w:rPr>
                <w:b/>
              </w:rPr>
            </w:r>
            <w:r>
              <w:rPr>
                <w:rFonts w:ascii="Verdana" w:hAnsi="Verdana"/>
                <w:b/>
                <w:sz w:val="16"/>
              </w:rPr>
              <w:t>(Définition d'une ligne de grain (3 points: centre, nord, sud) et trajectoire et évolution prévues)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nord</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nord</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sud</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sud</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Période de validité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0 20 048</w:t>
            </w:r>
          </w:p>
        </w:tc>
        <w:tc>
          <w:tcPr>
            <w:tcW w:type="dxa" w:w="2163"/>
          </w:tcPr>
          <w:p>
            <w:pPr>
              <w:spacing w:before="20" w:after="20"/>
            </w:pPr>
            <w:r/>
            <w:r>
              <w:rPr>
                <w:rFonts w:ascii="Verdana" w:hAnsi="Verdana"/>
                <w:b w:val="0"/>
                <w:sz w:val="16"/>
              </w:rPr>
              <w:t>Évolution du phénomène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Rafale maximale prévue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Intensité des précipitations</w:t>
            </w:r>
          </w:p>
        </w:tc>
        <w:tc>
          <w:tcPr>
            <w:tcW w:type="dxa" w:w="2163"/>
          </w:tcPr>
          <w:p>
            <w:pPr>
              <w:spacing w:before="20" w:after="20"/>
            </w:pPr>
            <w:r/>
            <w:r>
              <w:rPr>
                <w:rFonts w:ascii="Verdana" w:hAnsi="Verdana"/>
                <w:b w:val="0"/>
                <w:sz w:val="16"/>
              </w:rPr>
              <w:t>Intensité des précipitations prévue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3 16 061</w:t>
            </w:r>
          </w:p>
        </w:tc>
        <w:tc>
          <w:tcPr>
            <w:tcW w:type="dxa" w:w="2163"/>
          </w:tcPr>
          <w:p>
            <w:pPr>
              <w:spacing w:before="20" w:after="20"/>
            </w:pPr>
            <w:r>
              <w:rPr>
                <w:b/>
              </w:rPr>
            </w:r>
            <w:r>
              <w:rPr>
                <w:rFonts w:ascii="Verdana" w:hAnsi="Verdana"/>
                <w:b/>
                <w:sz w:val="16"/>
              </w:rPr>
              <w:t>(Définition d'une ligne de grain (centre et plusieurs points: nord et sud) et trajectoire et évolution prévues)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0 19 005</w:t>
            </w:r>
          </w:p>
        </w:tc>
        <w:tc>
          <w:tcPr>
            <w:tcW w:type="dxa" w:w="2163"/>
          </w:tcPr>
          <w:p>
            <w:pPr>
              <w:spacing w:before="20" w:after="20"/>
            </w:pPr>
            <w:r/>
            <w:r>
              <w:rPr>
                <w:rFonts w:ascii="Verdana" w:hAnsi="Verdana"/>
                <w:b w:val="0"/>
                <w:sz w:val="16"/>
              </w:rPr>
              <w:t>Direction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Position du centre de la ligne de grain</w:t>
            </w:r>
          </w:p>
        </w:tc>
        <w:tc>
          <w:tcPr>
            <w:tcW w:type="dxa" w:w="2163"/>
          </w:tcPr>
          <w:p>
            <w:pPr>
              <w:spacing w:before="20" w:after="20"/>
            </w:pPr>
            <w:r/>
            <w:r>
              <w:rPr>
                <w:rFonts w:ascii="Verdana" w:hAnsi="Verdana"/>
                <w:b w:val="0"/>
                <w:sz w:val="16"/>
              </w:rPr>
              <w:t>0 19 006</w:t>
            </w:r>
          </w:p>
        </w:tc>
        <w:tc>
          <w:tcPr>
            <w:tcW w:type="dxa" w:w="2163"/>
          </w:tcPr>
          <w:p>
            <w:pPr>
              <w:spacing w:before="20" w:after="20"/>
            </w:pPr>
            <w:r/>
            <w:r>
              <w:rPr>
                <w:rFonts w:ascii="Verdana" w:hAnsi="Verdana"/>
                <w:b w:val="0"/>
                <w:sz w:val="16"/>
              </w:rPr>
              <w:t>Vitesse de déplacement de la caractéristique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nord</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nord</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nord</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nord</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sud</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Répétition différée de 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sud</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sud</w:t>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Côté sud</w:t>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Période de validité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0 20 048</w:t>
            </w:r>
          </w:p>
        </w:tc>
        <w:tc>
          <w:tcPr>
            <w:tcW w:type="dxa" w:w="2163"/>
          </w:tcPr>
          <w:p>
            <w:pPr>
              <w:spacing w:before="20" w:after="20"/>
            </w:pPr>
            <w:r/>
            <w:r>
              <w:rPr>
                <w:rFonts w:ascii="Verdana" w:hAnsi="Verdana"/>
                <w:b w:val="0"/>
                <w:sz w:val="16"/>
              </w:rPr>
              <w:t>Évolution du phénomène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t>Rafale maximale prévue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Amplitude du phénomène, de son point le plus éloigné à son centre - Évolution</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Intensité des précipitations</w:t>
            </w:r>
          </w:p>
        </w:tc>
        <w:tc>
          <w:tcPr>
            <w:tcW w:type="dxa" w:w="2163"/>
          </w:tcPr>
          <w:p>
            <w:pPr>
              <w:spacing w:before="20" w:after="20"/>
            </w:pPr>
            <w:r/>
            <w:r>
              <w:rPr>
                <w:rFonts w:ascii="Verdana" w:hAnsi="Verdana"/>
                <w:b w:val="0"/>
                <w:sz w:val="16"/>
              </w:rPr>
              <w:t>Intensité des précipitations prévue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3 16 071</w:t>
            </w:r>
          </w:p>
        </w:tc>
        <w:tc>
          <w:tcPr>
            <w:tcW w:type="dxa" w:w="2163"/>
          </w:tcPr>
          <w:p>
            <w:pPr>
              <w:spacing w:before="20" w:after="20"/>
            </w:pPr>
            <w:r>
              <w:rPr>
                <w:b/>
              </w:rPr>
            </w:r>
            <w:r>
              <w:rPr>
                <w:rFonts w:ascii="Verdana" w:hAnsi="Verdana"/>
                <w:b/>
                <w:sz w:val="16"/>
              </w:rPr>
              <w:t>(AIRMET graphique Sierra)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t>Pendant laquelle l'AIRMET est valable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3 16 075</w:t>
            </w:r>
          </w:p>
        </w:tc>
        <w:tc>
          <w:tcPr>
            <w:tcW w:type="dxa" w:w="2163"/>
          </w:tcPr>
          <w:p>
            <w:pPr>
              <w:spacing w:before="20" w:after="20"/>
            </w:pPr>
            <w:r/>
            <w:r>
              <w:rPr>
                <w:rFonts w:ascii="Verdana" w:hAnsi="Verdana"/>
                <w:b w:val="0"/>
                <w:sz w:val="16"/>
              </w:rPr>
              <w:t>GFA - Plafond et visibilité IFR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3 16 076</w:t>
            </w:r>
          </w:p>
        </w:tc>
        <w:tc>
          <w:tcPr>
            <w:tcW w:type="dxa" w:w="2163"/>
          </w:tcPr>
          <w:p>
            <w:pPr>
              <w:spacing w:before="20" w:after="20"/>
            </w:pPr>
            <w:r/>
            <w:r>
              <w:rPr>
                <w:rFonts w:ascii="Verdana" w:hAnsi="Verdana"/>
                <w:b w:val="0"/>
                <w:sz w:val="16"/>
              </w:rPr>
              <w:t>GFA - Obscurcissement des montagnes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3 16 072</w:t>
            </w:r>
          </w:p>
        </w:tc>
        <w:tc>
          <w:tcPr>
            <w:tcW w:type="dxa" w:w="2163"/>
          </w:tcPr>
          <w:p>
            <w:pPr>
              <w:spacing w:before="20" w:after="20"/>
            </w:pPr>
            <w:r>
              <w:rPr>
                <w:b/>
              </w:rPr>
            </w:r>
            <w:r>
              <w:rPr>
                <w:rFonts w:ascii="Verdana" w:hAnsi="Verdana"/>
                <w:b/>
                <w:sz w:val="16"/>
              </w:rPr>
              <w:t>(AIRMET graphique Tango)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t>Pendant laquelle l'AIRMET est valable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3 16 077</w:t>
            </w:r>
          </w:p>
        </w:tc>
        <w:tc>
          <w:tcPr>
            <w:tcW w:type="dxa" w:w="2163"/>
          </w:tcPr>
          <w:p>
            <w:pPr>
              <w:spacing w:before="20" w:after="20"/>
            </w:pPr>
            <w:r/>
            <w:r>
              <w:rPr>
                <w:rFonts w:ascii="Verdana" w:hAnsi="Verdana"/>
                <w:b w:val="0"/>
                <w:sz w:val="16"/>
              </w:rPr>
              <w:t>GFA -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3 16 078</w:t>
            </w:r>
          </w:p>
        </w:tc>
        <w:tc>
          <w:tcPr>
            <w:tcW w:type="dxa" w:w="2163"/>
          </w:tcPr>
          <w:p>
            <w:pPr>
              <w:spacing w:before="20" w:after="20"/>
            </w:pPr>
            <w:r/>
            <w:r>
              <w:rPr>
                <w:rFonts w:ascii="Verdana" w:hAnsi="Verdana"/>
                <w:b w:val="0"/>
                <w:sz w:val="16"/>
              </w:rPr>
              <w:t>GFA - Vent de surface fort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3 16 079</w:t>
            </w:r>
          </w:p>
        </w:tc>
        <w:tc>
          <w:tcPr>
            <w:tcW w:type="dxa" w:w="2163"/>
          </w:tcPr>
          <w:p>
            <w:pPr>
              <w:spacing w:before="20" w:after="20"/>
            </w:pPr>
            <w:r/>
            <w:r>
              <w:rPr>
                <w:rFonts w:ascii="Verdana" w:hAnsi="Verdana"/>
                <w:b w:val="0"/>
                <w:sz w:val="16"/>
              </w:rPr>
              <w:t>GFA - Cisaillement du vent à bas niveau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3 16 073</w:t>
            </w:r>
          </w:p>
        </w:tc>
        <w:tc>
          <w:tcPr>
            <w:tcW w:type="dxa" w:w="2163"/>
          </w:tcPr>
          <w:p>
            <w:pPr>
              <w:spacing w:before="20" w:after="20"/>
            </w:pPr>
            <w:r>
              <w:rPr>
                <w:b/>
              </w:rPr>
            </w:r>
            <w:r>
              <w:rPr>
                <w:rFonts w:ascii="Verdana" w:hAnsi="Verdana"/>
                <w:b/>
                <w:sz w:val="16"/>
              </w:rPr>
              <w:t>(AIRMET graphique Zulu)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t>Pendant laquelle l'AIRMET est valable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3 16 080</w:t>
            </w:r>
          </w:p>
        </w:tc>
        <w:tc>
          <w:tcPr>
            <w:tcW w:type="dxa" w:w="2163"/>
          </w:tcPr>
          <w:p>
            <w:pPr>
              <w:spacing w:before="20" w:after="20"/>
            </w:pPr>
            <w:r/>
            <w:r>
              <w:rPr>
                <w:rFonts w:ascii="Verdana" w:hAnsi="Verdana"/>
                <w:b w:val="0"/>
                <w:sz w:val="16"/>
              </w:rPr>
              <w:t>GFA - Givrage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3 16 081</w:t>
            </w:r>
          </w:p>
        </w:tc>
        <w:tc>
          <w:tcPr>
            <w:tcW w:type="dxa" w:w="2163"/>
          </w:tcPr>
          <w:p>
            <w:pPr>
              <w:spacing w:before="20" w:after="20"/>
            </w:pPr>
            <w:r/>
            <w:r>
              <w:rPr>
                <w:rFonts w:ascii="Verdana" w:hAnsi="Verdana"/>
                <w:b w:val="0"/>
                <w:sz w:val="16"/>
              </w:rPr>
              <w:t>GFA - Isotherme 0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3 16 074</w:t>
            </w:r>
          </w:p>
        </w:tc>
        <w:tc>
          <w:tcPr>
            <w:tcW w:type="dxa" w:w="2163"/>
          </w:tcPr>
          <w:p>
            <w:pPr>
              <w:spacing w:before="20" w:after="20"/>
            </w:pPr>
            <w:r>
              <w:rPr>
                <w:b/>
              </w:rPr>
            </w:r>
            <w:r>
              <w:rPr>
                <w:rFonts w:ascii="Verdana" w:hAnsi="Verdana"/>
                <w:b/>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0 01 039</w:t>
            </w:r>
          </w:p>
        </w:tc>
        <w:tc>
          <w:tcPr>
            <w:tcW w:type="dxa" w:w="2163"/>
          </w:tcPr>
          <w:p>
            <w:pPr>
              <w:spacing w:before="20" w:after="20"/>
            </w:pPr>
            <w:r/>
            <w:r>
              <w:rPr>
                <w:rFonts w:ascii="Verdana" w:hAnsi="Verdana"/>
                <w:b w:val="0"/>
                <w:sz w:val="16"/>
              </w:rPr>
              <w:t>Numéro de séquence des prévisions de zone sous forme graphique (GFA)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 4 Prévision, = 16 Analyse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3 01 014</w:t>
            </w:r>
          </w:p>
        </w:tc>
        <w:tc>
          <w:tcPr>
            <w:tcW w:type="dxa" w:w="2163"/>
          </w:tcPr>
          <w:p>
            <w:pPr>
              <w:spacing w:before="20" w:after="20"/>
            </w:pPr>
            <w:r/>
            <w:r>
              <w:rPr>
                <w:rFonts w:ascii="Verdana" w:hAnsi="Verdana"/>
                <w:b w:val="0"/>
                <w:sz w:val="16"/>
              </w:rPr>
              <w:t>Période</w:t>
            </w:r>
          </w:p>
        </w:tc>
        <w:tc>
          <w:tcPr>
            <w:tcW w:type="dxa" w:w="2163"/>
          </w:tcPr>
          <w:p>
            <w:pPr>
              <w:spacing w:before="20" w:after="20"/>
            </w:pPr>
            <w:r/>
            <w:r>
              <w:rPr>
                <w:rFonts w:ascii="Verdana" w:hAnsi="Verdana"/>
                <w:b w:val="0"/>
                <w:sz w:val="16"/>
              </w:rPr>
              <w:t>Pendant laquelle le risque est observé/prévu</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3 01 027</w:t>
            </w:r>
          </w:p>
        </w:tc>
        <w:tc>
          <w:tcPr>
            <w:tcW w:type="dxa" w:w="2163"/>
          </w:tcPr>
          <w:p>
            <w:pPr>
              <w:spacing w:before="20" w:after="20"/>
            </w:pPr>
            <w:r/>
            <w:r>
              <w:rPr>
                <w:rFonts w:ascii="Verdana" w:hAnsi="Verdana"/>
                <w:b w:val="0"/>
                <w:sz w:val="16"/>
              </w:rPr>
              <w:t>Description d'une caractéristique météorologique en trois ou en deux dimensions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Caractéristique temporelle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3 16 075</w:t>
            </w:r>
          </w:p>
        </w:tc>
        <w:tc>
          <w:tcPr>
            <w:tcW w:type="dxa" w:w="2163"/>
          </w:tcPr>
          <w:p>
            <w:pPr>
              <w:spacing w:before="20" w:after="20"/>
            </w:pPr>
            <w:r>
              <w:rPr>
                <w:b/>
              </w:rPr>
            </w:r>
            <w:r>
              <w:rPr>
                <w:rFonts w:ascii="Verdana" w:hAnsi="Verdana"/>
                <w:b/>
                <w:sz w:val="16"/>
              </w:rPr>
              <w:t>(GFA - Plafond et visibilité IFR)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8 Plafond et visibilité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0 20 006</w:t>
            </w:r>
          </w:p>
        </w:tc>
        <w:tc>
          <w:tcPr>
            <w:tcW w:type="dxa" w:w="2163"/>
          </w:tcPr>
          <w:p>
            <w:pPr>
              <w:spacing w:before="20" w:after="20"/>
            </w:pPr>
            <w:r/>
            <w:r>
              <w:rPr>
                <w:rFonts w:ascii="Verdana" w:hAnsi="Verdana"/>
                <w:b w:val="0"/>
                <w:sz w:val="16"/>
              </w:rPr>
              <w:t>Règles de vol</w:t>
            </w:r>
          </w:p>
        </w:tc>
        <w:tc>
          <w:tcPr>
            <w:tcW w:type="dxa" w:w="2163"/>
          </w:tcPr>
          <w:p>
            <w:pPr>
              <w:spacing w:before="20" w:after="20"/>
            </w:pPr>
            <w:r/>
            <w:r>
              <w:rPr>
                <w:rFonts w:ascii="Verdana" w:hAnsi="Verdana"/>
                <w:b w:val="0"/>
                <w:sz w:val="16"/>
              </w:rPr>
              <w:t>= 1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de limite représentée par la valeur qui suit</w:t>
            </w:r>
          </w:p>
        </w:tc>
        <w:tc>
          <w:tcPr>
            <w:tcW w:type="dxa" w:w="2163"/>
          </w:tcPr>
          <w:p>
            <w:pPr>
              <w:spacing w:before="20" w:after="20"/>
            </w:pPr>
            <w:r/>
            <w:r>
              <w:rPr>
                <w:rFonts w:ascii="Verdana" w:hAnsi="Verdana"/>
                <w:b w:val="0"/>
                <w:sz w:val="16"/>
              </w:rPr>
              <w:t>= 2 Limite supérieure exclue, = 7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Hauteur de la base des nuages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de limite représentée par la valeur qui suit</w:t>
            </w:r>
          </w:p>
        </w:tc>
        <w:tc>
          <w:tcPr>
            <w:tcW w:type="dxa" w:w="2163"/>
          </w:tcPr>
          <w:p>
            <w:pPr>
              <w:spacing w:before="20" w:after="20"/>
            </w:pPr>
            <w:r/>
            <w:r>
              <w:rPr>
                <w:rFonts w:ascii="Verdana" w:hAnsi="Verdana"/>
                <w:b w:val="0"/>
                <w:sz w:val="16"/>
              </w:rPr>
              <w:t>= 2 Limite supérieure exclue, = 7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Visibilité horizontale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Obscurcissement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Caractéristique de l'obscurcissement</w:t>
            </w:r>
          </w:p>
        </w:tc>
        <w:tc>
          <w:tcPr>
            <w:tcW w:type="dxa" w:w="2163"/>
          </w:tcPr>
          <w:p>
            <w:pPr>
              <w:spacing w:before="20" w:after="20"/>
            </w:pPr>
            <w:r/>
            <w:r>
              <w:rPr>
                <w:rFonts w:ascii="Verdana" w:hAnsi="Verdana"/>
                <w:b w:val="0"/>
                <w:sz w:val="16"/>
              </w:rPr>
              <w:t>= 6 Chasse-poussière/sable/neige, = 15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3 16 076</w:t>
            </w:r>
          </w:p>
        </w:tc>
        <w:tc>
          <w:tcPr>
            <w:tcW w:type="dxa" w:w="2163"/>
          </w:tcPr>
          <w:p>
            <w:pPr>
              <w:spacing w:before="20" w:after="20"/>
            </w:pPr>
            <w:r>
              <w:rPr>
                <w:b/>
              </w:rPr>
            </w:r>
            <w:r>
              <w:rPr>
                <w:rFonts w:ascii="Verdana" w:hAnsi="Verdana"/>
                <w:b/>
                <w:sz w:val="16"/>
              </w:rPr>
              <w:t>(GFA - Obscurcissement des montagnes)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9 Obscurcissement des montagnes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0 20 006</w:t>
            </w:r>
          </w:p>
        </w:tc>
        <w:tc>
          <w:tcPr>
            <w:tcW w:type="dxa" w:w="2163"/>
          </w:tcPr>
          <w:p>
            <w:pPr>
              <w:spacing w:before="20" w:after="20"/>
            </w:pPr>
            <w:r/>
            <w:r>
              <w:rPr>
                <w:rFonts w:ascii="Verdana" w:hAnsi="Verdana"/>
                <w:b w:val="0"/>
                <w:sz w:val="16"/>
              </w:rPr>
              <w:t>Règles de vol</w:t>
            </w:r>
          </w:p>
        </w:tc>
        <w:tc>
          <w:tcPr>
            <w:tcW w:type="dxa" w:w="2163"/>
          </w:tcPr>
          <w:p>
            <w:pPr>
              <w:spacing w:before="20" w:after="20"/>
            </w:pPr>
            <w:r/>
            <w:r>
              <w:rPr>
                <w:rFonts w:ascii="Verdana" w:hAnsi="Verdana"/>
                <w:b w:val="0"/>
                <w:sz w:val="16"/>
              </w:rPr>
              <w:t>= 1 IFR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Obscurcissement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Caractéristique de l'obscurcissement</w:t>
            </w:r>
          </w:p>
        </w:tc>
        <w:tc>
          <w:tcPr>
            <w:tcW w:type="dxa" w:w="2163"/>
          </w:tcPr>
          <w:p>
            <w:pPr>
              <w:spacing w:before="20" w:after="20"/>
            </w:pPr>
            <w:r/>
            <w:r>
              <w:rPr>
                <w:rFonts w:ascii="Verdana" w:hAnsi="Verdana"/>
                <w:b w:val="0"/>
                <w:sz w:val="16"/>
              </w:rPr>
              <w:t>= 6 Chasse-poussière/sable/neige, = 15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3 16 077</w:t>
            </w:r>
          </w:p>
        </w:tc>
        <w:tc>
          <w:tcPr>
            <w:tcW w:type="dxa" w:w="2163"/>
          </w:tcPr>
          <w:p>
            <w:pPr>
              <w:spacing w:before="20" w:after="20"/>
            </w:pPr>
            <w:r>
              <w:rPr>
                <w:b/>
              </w:rPr>
            </w:r>
            <w:r>
              <w:rPr>
                <w:rFonts w:ascii="Verdana" w:hAnsi="Verdana"/>
                <w:b/>
                <w:sz w:val="16"/>
              </w:rPr>
              <w:t>(GFA - Turbulence)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Normal, = 1 COR, = 2 AMD, = 3 COR AMD, = 4 CNL, = 13 Turbulence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0 11 031</w:t>
            </w:r>
          </w:p>
        </w:tc>
        <w:tc>
          <w:tcPr>
            <w:tcW w:type="dxa" w:w="2163"/>
          </w:tcPr>
          <w:p>
            <w:pPr>
              <w:spacing w:before="20" w:after="20"/>
            </w:pPr>
            <w:r/>
            <w:r>
              <w:rPr>
                <w:rFonts w:ascii="Verdana" w:hAnsi="Verdana"/>
                <w:b w:val="0"/>
                <w:sz w:val="16"/>
              </w:rPr>
              <w:t>Degré de turbulence</w:t>
            </w:r>
          </w:p>
        </w:tc>
        <w:tc>
          <w:tcPr>
            <w:tcW w:type="dxa" w:w="2163"/>
          </w:tcPr>
          <w:p>
            <w:pPr>
              <w:spacing w:before="20" w:after="20"/>
            </w:pPr>
            <w:r/>
            <w:r>
              <w:rPr>
                <w:rFonts w:ascii="Verdana" w:hAnsi="Verdana"/>
                <w:b w:val="0"/>
                <w:sz w:val="16"/>
              </w:rPr>
              <w:t>= 6 Modérée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3 16 078</w:t>
            </w:r>
          </w:p>
        </w:tc>
        <w:tc>
          <w:tcPr>
            <w:tcW w:type="dxa" w:w="2163"/>
          </w:tcPr>
          <w:p>
            <w:pPr>
              <w:spacing w:before="20" w:after="20"/>
            </w:pPr>
            <w:r>
              <w:rPr>
                <w:b/>
              </w:rPr>
            </w:r>
            <w:r>
              <w:rPr>
                <w:rFonts w:ascii="Verdana" w:hAnsi="Verdana"/>
                <w:b/>
                <w:sz w:val="16"/>
              </w:rPr>
              <w:t>(GFA - Vent de surface fort)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10 Vent de surface fort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0 33 042</w:t>
            </w:r>
          </w:p>
        </w:tc>
        <w:tc>
          <w:tcPr>
            <w:tcW w:type="dxa" w:w="2163"/>
          </w:tcPr>
          <w:p>
            <w:pPr>
              <w:spacing w:before="20" w:after="20"/>
            </w:pPr>
            <w:r/>
            <w:r>
              <w:rPr>
                <w:rFonts w:ascii="Verdana" w:hAnsi="Verdana"/>
                <w:b w:val="0"/>
                <w:sz w:val="16"/>
              </w:rPr>
              <w:t>Type de limite représentée par la valeur qui suit</w:t>
            </w:r>
          </w:p>
        </w:tc>
        <w:tc>
          <w:tcPr>
            <w:tcW w:type="dxa" w:w="2163"/>
          </w:tcPr>
          <w:p>
            <w:pPr>
              <w:spacing w:before="20" w:after="20"/>
            </w:pPr>
            <w:r/>
            <w:r>
              <w:rPr>
                <w:rFonts w:ascii="Verdana" w:hAnsi="Verdana"/>
                <w:b w:val="0"/>
                <w:sz w:val="16"/>
              </w:rPr>
              <w:t>= 0 Limite inférieure exclue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Vitesse du vent à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3 16 079</w:t>
            </w:r>
          </w:p>
        </w:tc>
        <w:tc>
          <w:tcPr>
            <w:tcW w:type="dxa" w:w="2163"/>
          </w:tcPr>
          <w:p>
            <w:pPr>
              <w:spacing w:before="20" w:after="20"/>
            </w:pPr>
            <w:r>
              <w:rPr>
                <w:b/>
              </w:rPr>
            </w:r>
            <w:r>
              <w:rPr>
                <w:rFonts w:ascii="Verdana" w:hAnsi="Verdana"/>
                <w:b/>
                <w:sz w:val="16"/>
              </w:rPr>
              <w:t>(GFA - Cisaillement du vent à bas niveau)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16 Phénomène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Autres phénomènes météorologiques</w:t>
            </w:r>
          </w:p>
        </w:tc>
        <w:tc>
          <w:tcPr>
            <w:tcW w:type="dxa" w:w="2163"/>
          </w:tcPr>
          <w:p>
            <w:pPr>
              <w:spacing w:before="20" w:after="20"/>
            </w:pPr>
            <w:r/>
            <w:r>
              <w:rPr>
                <w:rFonts w:ascii="Verdana" w:hAnsi="Verdana"/>
                <w:b w:val="0"/>
                <w:sz w:val="16"/>
              </w:rPr>
              <w:t>Bit 12 = Cisaillement de 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Intensité du phénomène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3 16 080</w:t>
            </w:r>
          </w:p>
        </w:tc>
        <w:tc>
          <w:tcPr>
            <w:tcW w:type="dxa" w:w="2163"/>
          </w:tcPr>
          <w:p>
            <w:pPr>
              <w:spacing w:before="20" w:after="20"/>
            </w:pPr>
            <w:r>
              <w:rPr>
                <w:b/>
              </w:rPr>
            </w:r>
            <w:r>
              <w:rPr>
                <w:rFonts w:ascii="Verdana" w:hAnsi="Verdana"/>
                <w:b/>
                <w:sz w:val="16"/>
              </w:rPr>
              <w:t>(GFA - Givrage)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 15 Givrage d'aéronef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0 20 041</w:t>
            </w:r>
          </w:p>
        </w:tc>
        <w:tc>
          <w:tcPr>
            <w:tcW w:type="dxa" w:w="2163"/>
          </w:tcPr>
          <w:p>
            <w:pPr>
              <w:spacing w:before="20" w:after="20"/>
            </w:pPr>
            <w:r/>
            <w:r>
              <w:rPr>
                <w:rFonts w:ascii="Verdana" w:hAnsi="Verdana"/>
                <w:b w:val="0"/>
                <w:sz w:val="16"/>
              </w:rPr>
              <w:t>Givrage d'aéronef</w:t>
            </w:r>
          </w:p>
        </w:tc>
        <w:tc>
          <w:tcPr>
            <w:tcW w:type="dxa" w:w="2163"/>
          </w:tcPr>
          <w:p>
            <w:pPr>
              <w:spacing w:before="20" w:after="20"/>
            </w:pPr>
            <w:r/>
            <w:r>
              <w:rPr>
                <w:rFonts w:ascii="Verdana" w:hAnsi="Verdana"/>
                <w:b w:val="0"/>
                <w:sz w:val="16"/>
              </w:rPr>
              <w:t>= 4 Givrage modéré</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0 08 011</w:t>
            </w:r>
          </w:p>
        </w:tc>
        <w:tc>
          <w:tcPr>
            <w:tcW w:type="dxa" w:w="2163"/>
          </w:tcPr>
          <w:p>
            <w:pPr>
              <w:spacing w:before="20" w:after="20"/>
            </w:pPr>
            <w:r/>
            <w:r>
              <w:rPr>
                <w:rFonts w:ascii="Verdana" w:hAnsi="Verdana"/>
                <w:b w:val="0"/>
                <w:sz w:val="16"/>
              </w:rPr>
              <w:t>Caractéristique météorologique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3 16 081</w:t>
            </w:r>
          </w:p>
        </w:tc>
        <w:tc>
          <w:tcPr>
            <w:tcW w:type="dxa" w:w="2163"/>
          </w:tcPr>
          <w:p>
            <w:pPr>
              <w:spacing w:before="20" w:after="20"/>
            </w:pPr>
            <w:r>
              <w:rPr>
                <w:b/>
              </w:rPr>
            </w:r>
            <w:r>
              <w:rPr>
                <w:rFonts w:ascii="Verdana" w:hAnsi="Verdana"/>
                <w:b/>
                <w:sz w:val="16"/>
              </w:rPr>
              <w:t>(GFA - Isotherme 0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 0 Normal, = 1 COR, = 2 AMD, = 3 COR AMD, = 4 CNL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 11 Isotherme 0 °C, = 12 Zéros multiples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3 16 074</w:t>
            </w:r>
          </w:p>
        </w:tc>
        <w:tc>
          <w:tcPr>
            <w:tcW w:type="dxa" w:w="2163"/>
          </w:tcPr>
          <w:p>
            <w:pPr>
              <w:spacing w:before="20" w:after="20"/>
            </w:pPr>
            <w:r/>
            <w:r>
              <w:rPr>
                <w:rFonts w:ascii="Verdana" w:hAnsi="Verdana"/>
                <w:b w:val="0"/>
                <w:sz w:val="16"/>
              </w:rPr>
              <w:t>Indicateur GFA et emplacement du phénomène observé/prévu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Caractéristique des données</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Catégorie de produit</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