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23</w:t>
      </w:r>
    </w:p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p>
      <w:r>
        <w:rPr>
          <w:rFonts w:ascii="Verdana" w:hAnsi="Verdana"/>
          <w:b/>
          <w:sz w:val="18"/>
        </w:rPr>
        <w:t>0 23 001  Оперативное оповещение об аварии — применимая статья Конвенции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Статьи 1 и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Статья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Статья 5.2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23 002  Деятельность или установка, связанные с происшествием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Ядерный реактор на земле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Ядерный реактор в 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Ядерный реактор в космосе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по производству ядерного топлива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по переработке радиоактивных отходов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Транспортировка ядерного топлива или радиоактивных отходов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Хранение ядерного топлива или радиоактивных отходов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Производство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Хранение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Захоронение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Транспортировка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радиоизотопов для выработки электроэнергии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23 003  Тип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в атмосферу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в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в атмосферу и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выброс в атмосферу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выброс в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выброс в атмосферу и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23 004  Контрмеры, принятые близ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Защитные меры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Эвакуация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Применение защиты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Профилактика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23 005  Причина происшествия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Страна, где произошло происшествие, не понимает, что произошло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Страна, где произошло происшествие, знает его причину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23 006  Ситуация, связанная с происшествием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улучшения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Нестабильная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ухудшения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Стабильная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23 007  Характеристика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выброса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остановлен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продолжается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23 008  Состояние текущего или ожидаемого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Газообразный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частицах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Газы и частицы (в смеси)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23 009  Состояние текущего или ожидаемого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Газообразный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частицах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Газы и частицы (в смеси)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23 016  Возможность значительного химико-токсического воздействия на здоровье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химическое токсическое воздействие на здоровье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 значительное химическое токсическое воздействие на здоровье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23 018  Поведение выброса во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прекратился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еще продолжается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 усиление выброса в ближайшие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Ожидается, что выброс останется постоянным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 уменьшение выброса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23 031  Возможность взаимодействия шлейфа с осадками, выпавшими в стране происхождения аварии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Шлейф не будет взаимодействовать с дождем в стране происхождения аварии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Шлейф будет взаимодействовать с дождем в стране происхождения аварии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23 032  Воздействие на шлейф изменения в направлении и/или флаге скорости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ожидается значительных изменений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 значительное изменение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