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29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29 001  Тип проекции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Гномоническая проекция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Полярная стереографическая проекция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Конформная коническая проекция Ламберта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Меркатора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Конус сканирования (радиолокатора)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65: Этот коэффициент повторения имеет значение «1», когда дается описание двухмерной характеристики, в то время как трехмерные характеристики могут быть описаны при помощи любого из следующих методов: a) При помощи двух или более горизонтальных сечений в последовательностях возрастающих эшелонах полета. В этом случае каждое сечение описывается посредством идентичного количества точек широты/долготы, перечисленных в идентичном порядке (т. е. когда каждая точка x сечения n должна соединяться по прямой линии с точкой x сечения n+1) для обеспечения того, чтобы общая форма трехмерной характеристики была описана однозначным образом. В этом случае все значения, сообщенные для 0 33 042, являются «отсутствующими». b) При помощи единого горизонтального сечения с надлежащим значением, сообщенным для 0 33 042, следующим образом. Во всех подобных случаях соответствующее описание горизонтального сечения применяется ко всему району: i) Величина «0» для указания района выше сообщаемого эшелона полета (но не включая его) и с неопределенной верхней границей. ii) Величина «1» для указания района выше сообщаемого эшелона полета (включая его) и с неопределенной верхней границей. iii) Величина «2» для указания района ниже сообщаемого эшелона полета (но не включая его) и достигающего поверхности. iv) Величина «3» для указания района ниже сообщаемого эшелона полета (включая его) и достигающего поверхности. c) При помощи двух повторений одного и того же горизонтального сечения того же самого сообщаемого эшелона полета для указания района, находящегося как ниже, так и выше сообщаемого эшелона полета (включая его!). В этом случае величины, сообщенные для двух повторений 0 33 042, должны быть следующими: i) Величины «3» и «1», соответственно, для указания района, начинающегося ниже сообщаемого эшелона полета, но продолжающегося через этот эшелон в верхнем направлении до некоторой неопределенной точки выше (например, TOP ABV FL100). ii) Величины «1» и «3», соответственно, для указания района, начинающегося выше сообщаемого эшелона полета, но продолжающегося через этот эшелон в нижнем направлении до некоторой неопределенной точки ниже (например, CIGS BLW FL010).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29 002  Тип сетки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Декартовая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