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00: Элементы таблицы кодов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98: Эталонные таблицы описаны в примечании 2 к разделу 1 правил BUFR (см. «Спецификации содержания октетов»).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