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33: Информация о качестве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состоянии внутренних измерений (АМС)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Указание контроля качества последующей величины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последующей величины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передачи спутником данных с буев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местоположения буя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Отметка качества превышения станции (для подвижных станций)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интерполированных значений ACARS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 качества местоположения (длина радиуса с достоверностью в 66 %)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качество моментального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статуса сканирующей строки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сканирующей строки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каналов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поля зрения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Номинальный порог достоверности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корреляции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для данных наземных ГЛОНАСС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для данных о радиозатмении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достоверности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Достоверность AST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ASAR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последующего события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примечания 1 и 3)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Условная вероятность последующего события по отношению к указанному определяющему событию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примечания 1, 2 и 3)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измерений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достоверности инверсии SAR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Достоверность полученного значения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вторичного прослеживания океана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вторичного прослеживания океана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вектора атмосферной циркуляции (ВАЦ)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измерений общего содержания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измерений профиля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 измерении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на уровне сканирования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калибровки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поля зрения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геоположения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на уровне гранул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на уровне сканирования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данных канала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геоположения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данных по излучению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уровня элемента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оптической плотности аэрозоля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воспроизведения уровня элемента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Участок орбиты спутника в пределах Южно-атлантической аномалии (на основе климатологических данных)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общего содержания озона в столбе атмосферы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Индикаторы качества эквивалентной шуму разницы температур (NEdT) для калибровки по теплой мишени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Индикаторы качества эквивалентной шуму разницы температур (NEdT) для калибровки по холодной мишени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Индикаторы качества эквивалентной шуму разницы температур (NEdT) для общей калибровки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