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11: Последовательности сводок по одному уровню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(традиционные данные)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рейса, навигационная система, дата/время, местоположение, фаза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(Сводки c ACARS)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ACARS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ACARS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Стандартные сообщаемые параметры ACARS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сообщаемые параметры ACARS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(Стандартные сообщаемые параметры ACARS)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(Дополнительные сообщаемые параметры ACARS)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(Стандартные сводки АМДАР)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АКАРС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АМДАР или данные воздушного судна для одного уровня без указания широты/долготы)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воздушного судна для одного уровня с указанием широты/долготы)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фаз взлета/посадки воздушного судна без указания широты/долготы на каждом уровне)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АМДАР или данные воздушного судна для одного уровня без указания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фаз взлета/посадки воздушного судна с указанием широты/долготы для каждого уровня)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кода BUFR для АМДАР, версия 7)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 бита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Два бита информации о качестве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судан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компонента-w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морского судна Истинный курс или другой подвижной платформы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 (скорость вихревой диссипации)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19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Процентная степень достоверности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IAGOS для единственного наблюдения), версия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20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19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загрязняющего вещества (моль·моль–1)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более 5 нм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более 14 нм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численной плотности аэрозольных частиц с диаметром от 0,25 до 2,5 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нелетучих аэрозолей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плотности частиц в облаке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площади частиц в облаке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суммарного объема частиц в облаке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BUFR для данных профиля набора высоты/ снижения воздушного судна с указанием широты/ долготы для каждого уровня)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вылета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Сообщается для профиля набора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Сообщается для профиля снижения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и положение первого уровня в профиле (для профиля набора высоты первая сводка/взлет, для профиля снижения последняя сводка/приземление)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набора высоты или снижения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повторов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сводки по одному уровню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сводки по одному уровню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= барометрическая высота, температура точки росы = величина, полученная на основе отношения смеси, ограничено Td ≤ 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смеси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Исходное измеренное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полученная на основе отношения смеси, ограничено ≤ 100 %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набора высоты/снижения воздушного судна для одного уровня с указанием широты/долготы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таблица (сообщается кодовая цифра 10, если Td &gt; T, см. кодовую таблицу ниже)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