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19: Synoptic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synoptic feature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138: The effective radius of feature shall be defined with respect to the radius of the 1000-hPa isobars at mean sea level.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99: Maximum wind and effective radius of maximum wind shall be indicated by means of the 0 19 003 and 0 19 004 entries.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99: Maximum wind and effective radius of maximum wind shall be indicated by means of the 0 19 003 and 0 19 004 entries.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To construct the required time range, descriptor 0 04 024 has to be included two times.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To construct the required time range, descriptor 0 04 024 has to be included two times.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extent of circulation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 (large storms)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for tracking the centre of synoptic feature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interval to calculate the movement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Accuracy of the position of the centre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Shape and definition of the eye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Diameter of major axis of the eye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in character of the eye during the 30 minutes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between the end of spiral band and the centre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number of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interval over which the movement of the tropical cyclone has been calculated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Accuracy of geographical position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diameter of the overcast cloud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Apparent 24-hour change in intensity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Current Intensity (CI) number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Tropical (DT) number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pattern type of the DT-number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Expected Tropical (MET) number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Trend of the past 24-hour change (+: Developed, -: Weakened)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Pattern Tropical (PT) number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picture type of the PT-number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Final Tropical (T) number of the tropical cyclone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the final T-number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Typhoon International Common Number (Typhoon Committee)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