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20: Observed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0 20 001</w:t>
            </w:r>
          </w:p>
        </w:tc>
        <w:tc>
          <w:tcPr>
            <w:tcW w:type="dxa" w:w="1514"/>
          </w:tcPr>
          <w:p>
            <w:pPr>
              <w:spacing w:before="20" w:after="20"/>
            </w:pPr>
            <w:r/>
            <w:r>
              <w:rPr>
                <w:rFonts w:ascii="Verdana" w:hAnsi="Verdana"/>
                <w:b w:val="0"/>
                <w:sz w:val="16"/>
              </w:rPr>
              <w:t>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0 20 002</w:t>
            </w:r>
          </w:p>
        </w:tc>
        <w:tc>
          <w:tcPr>
            <w:tcW w:type="dxa" w:w="1514"/>
          </w:tcPr>
          <w:p>
            <w:pPr>
              <w:spacing w:before="20" w:after="20"/>
            </w:pPr>
            <w:r/>
            <w:r>
              <w:rPr>
                <w:rFonts w:ascii="Verdana" w:hAnsi="Verdana"/>
                <w:b w:val="0"/>
                <w:sz w:val="16"/>
              </w:rPr>
              <w:t>Vertical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0 20 003</w:t>
            </w:r>
          </w:p>
        </w:tc>
        <w:tc>
          <w:tcPr>
            <w:tcW w:type="dxa" w:w="1514"/>
          </w:tcPr>
          <w:p>
            <w:pPr>
              <w:spacing w:before="20" w:after="20"/>
            </w:pPr>
            <w:r/>
            <w:r>
              <w:rPr>
                <w:rFonts w:ascii="Verdana" w:hAnsi="Verdana"/>
                <w:b w:val="0"/>
                <w:sz w:val="16"/>
              </w:rPr>
              <w:t>Present weather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172: When encoding present weather reported from an automatic weather station, the appropriate combination of descriptors 0 20 021, 0 20 022, 0 20 023, 0 20 024,0 20 025, 0 20 026 and 0 20 027 should be used and preferred. Descriptor 0 20 003 should be used only when descriptors mentioned above are not applicable.</w:t>
            </w:r>
          </w:p>
        </w:tc>
      </w:tr>
      <w:tr>
        <w:trPr>
          <w:cantSplit/>
        </w:trPr>
        <w:tc>
          <w:tcPr>
            <w:tcW w:type="dxa" w:w="1514"/>
          </w:tcPr>
          <w:p>
            <w:pPr>
              <w:spacing w:before="20" w:after="20"/>
            </w:pPr>
            <w:r/>
            <w:r>
              <w:rPr>
                <w:rFonts w:ascii="Verdana" w:hAnsi="Verdana"/>
                <w:b w:val="0"/>
                <w:sz w:val="16"/>
              </w:rPr>
              <w:t>0 20 004</w:t>
            </w:r>
          </w:p>
        </w:tc>
        <w:tc>
          <w:tcPr>
            <w:tcW w:type="dxa" w:w="1514"/>
          </w:tcPr>
          <w:p>
            <w:pPr>
              <w:spacing w:before="20" w:after="20"/>
            </w:pPr>
            <w:r/>
            <w:r>
              <w:rPr>
                <w:rFonts w:ascii="Verdana" w:hAnsi="Verdana"/>
                <w:b w:val="0"/>
                <w:sz w:val="16"/>
              </w:rPr>
              <w:t>Past weather (1)</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When encoding past weather reported from an automatic weather station, the appropriate combination of descriptors 0 20 021, 0 20 022, 0 20 023, 0 20 024, 0 20 025,0 20 026 and 0 20 027 should be used and preferred. Descriptors 0 20 004 or 0 20 005 should be used only when descriptors mentioned above are not applicable.</w:t>
            </w:r>
          </w:p>
        </w:tc>
      </w:tr>
      <w:tr>
        <w:trPr>
          <w:cantSplit/>
        </w:trPr>
        <w:tc>
          <w:tcPr>
            <w:tcW w:type="dxa" w:w="1514"/>
          </w:tcPr>
          <w:p>
            <w:pPr>
              <w:spacing w:before="20" w:after="20"/>
            </w:pPr>
            <w:r/>
            <w:r>
              <w:rPr>
                <w:rFonts w:ascii="Verdana" w:hAnsi="Verdana"/>
                <w:b w:val="0"/>
                <w:sz w:val="16"/>
              </w:rPr>
              <w:t>0 20 005</w:t>
            </w:r>
          </w:p>
        </w:tc>
        <w:tc>
          <w:tcPr>
            <w:tcW w:type="dxa" w:w="1514"/>
          </w:tcPr>
          <w:p>
            <w:pPr>
              <w:spacing w:before="20" w:after="20"/>
            </w:pPr>
            <w:r/>
            <w:r>
              <w:rPr>
                <w:rFonts w:ascii="Verdana" w:hAnsi="Verdana"/>
                <w:b w:val="0"/>
                <w:sz w:val="16"/>
              </w:rPr>
              <w:t>Past weather (2)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171: When encoding past weather reported from an automatic weather station, the appropriate combination of descriptors 0 20 021, 0 20 022, 0 20 023, 0 20 024, 0 20 025,0 20 026 and 0 20 027 should be used and preferred. Descriptors 0 20 004 or 0 20 005 should be used only when descriptors mentioned above are not applicable.</w:t>
            </w:r>
          </w:p>
        </w:tc>
      </w:tr>
      <w:tr>
        <w:trPr>
          <w:cantSplit/>
        </w:trPr>
        <w:tc>
          <w:tcPr>
            <w:tcW w:type="dxa" w:w="1514"/>
          </w:tcPr>
          <w:p>
            <w:pPr>
              <w:spacing w:before="20" w:after="20"/>
            </w:pPr>
            <w:r/>
            <w:r>
              <w:rPr>
                <w:rFonts w:ascii="Verdana" w:hAnsi="Verdana"/>
                <w:b w:val="0"/>
                <w:sz w:val="16"/>
              </w:rPr>
              <w:t>0 20 006</w:t>
            </w:r>
          </w:p>
        </w:tc>
        <w:tc>
          <w:tcPr>
            <w:tcW w:type="dxa" w:w="1514"/>
          </w:tcPr>
          <w:p>
            <w:pPr>
              <w:spacing w:before="20" w:after="20"/>
            </w:pPr>
            <w:r/>
            <w:r>
              <w:rPr>
                <w:rFonts w:ascii="Verdana" w:hAnsi="Verdana"/>
                <w:b w:val="0"/>
                <w:sz w:val="16"/>
              </w:rPr>
              <w:t>Flight rules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0 20 008</w:t>
            </w:r>
          </w:p>
        </w:tc>
        <w:tc>
          <w:tcPr>
            <w:tcW w:type="dxa" w:w="1514"/>
          </w:tcPr>
          <w:p>
            <w:pPr>
              <w:spacing w:before="20" w:after="20"/>
            </w:pPr>
            <w:r/>
            <w:r>
              <w:rPr>
                <w:rFonts w:ascii="Verdana" w:hAnsi="Verdana"/>
                <w:b w:val="0"/>
                <w:sz w:val="16"/>
              </w:rPr>
              <w:t>Cloud distribution for aviation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0 20 009</w:t>
            </w:r>
          </w:p>
        </w:tc>
        <w:tc>
          <w:tcPr>
            <w:tcW w:type="dxa" w:w="1514"/>
          </w:tcPr>
          <w:p>
            <w:pPr>
              <w:spacing w:before="20" w:after="20"/>
            </w:pPr>
            <w:r/>
            <w:r>
              <w:rPr>
                <w:rFonts w:ascii="Verdana" w:hAnsi="Verdana"/>
                <w:b w:val="0"/>
                <w:sz w:val="16"/>
              </w:rPr>
              <w:t>General weather indicator (TAF/METAR)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0 20 010</w:t>
            </w:r>
          </w:p>
        </w:tc>
        <w:tc>
          <w:tcPr>
            <w:tcW w:type="dxa" w:w="1514"/>
          </w:tcPr>
          <w:p>
            <w:pPr>
              <w:spacing w:before="20" w:after="20"/>
            </w:pPr>
            <w:r/>
            <w:r>
              <w:rPr>
                <w:rFonts w:ascii="Verdana" w:hAnsi="Verdana"/>
                <w:b w:val="0"/>
                <w:sz w:val="16"/>
              </w:rPr>
              <w:t>Cloud cover (total)</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20: For MOD OCNL SEV code as 12 (extreme in clear air) or 13 (extreme in cloud).</w:t>
            </w:r>
          </w:p>
        </w:tc>
      </w:tr>
      <w:tr>
        <w:trPr>
          <w:cantSplit/>
        </w:trPr>
        <w:tc>
          <w:tcPr>
            <w:tcW w:type="dxa" w:w="1514"/>
          </w:tcPr>
          <w:p>
            <w:pPr>
              <w:spacing w:before="20" w:after="20"/>
            </w:pPr>
            <w:r/>
            <w:r>
              <w:rPr>
                <w:rFonts w:ascii="Verdana" w:hAnsi="Verdana"/>
                <w:b w:val="0"/>
                <w:sz w:val="16"/>
              </w:rPr>
              <w:t>0 20 011</w:t>
            </w:r>
          </w:p>
        </w:tc>
        <w:tc>
          <w:tcPr>
            <w:tcW w:type="dxa" w:w="1514"/>
          </w:tcPr>
          <w:p>
            <w:pPr>
              <w:spacing w:before="20" w:after="20"/>
            </w:pPr>
            <w:r/>
            <w:r>
              <w:rPr>
                <w:rFonts w:ascii="Verdana" w:hAnsi="Verdana"/>
                <w:b w:val="0"/>
                <w:sz w:val="16"/>
              </w:rPr>
              <w:t>Cloud amount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0 20 012</w:t>
            </w:r>
          </w:p>
        </w:tc>
        <w:tc>
          <w:tcPr>
            <w:tcW w:type="dxa" w:w="1514"/>
          </w:tcPr>
          <w:p>
            <w:pPr>
              <w:spacing w:before="20" w:after="20"/>
            </w:pPr>
            <w:r/>
            <w:r>
              <w:rPr>
                <w:rFonts w:ascii="Verdana" w:hAnsi="Verdana"/>
                <w:b w:val="0"/>
                <w:sz w:val="16"/>
              </w:rPr>
              <w:t>Cloud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0 20 013</w:t>
            </w:r>
          </w:p>
        </w:tc>
        <w:tc>
          <w:tcPr>
            <w:tcW w:type="dxa" w:w="1514"/>
          </w:tcPr>
          <w:p>
            <w:pPr>
              <w:spacing w:before="20" w:after="20"/>
            </w:pPr>
            <w:r/>
            <w:r>
              <w:rPr>
                <w:rFonts w:ascii="Verdana" w:hAnsi="Verdana"/>
                <w:b w:val="0"/>
                <w:sz w:val="16"/>
              </w:rPr>
              <w:t>Height of base of cloud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170: When encoding height of cloud base between 20 050 and 21 000 m, 0 20 013 shall be set to 20 050; when encoding height of cloud base above 21 000 m, 0 20 013 shall be set to 20 060.</w:t>
            </w:r>
          </w:p>
        </w:tc>
      </w:tr>
      <w:tr>
        <w:trPr>
          <w:cantSplit/>
        </w:trPr>
        <w:tc>
          <w:tcPr>
            <w:tcW w:type="dxa" w:w="1514"/>
          </w:tcPr>
          <w:p>
            <w:pPr>
              <w:spacing w:before="20" w:after="20"/>
            </w:pPr>
            <w:r/>
            <w:r>
              <w:rPr>
                <w:rFonts w:ascii="Verdana" w:hAnsi="Verdana"/>
                <w:b w:val="0"/>
                <w:sz w:val="16"/>
              </w:rPr>
              <w:t>0 20 014</w:t>
            </w:r>
          </w:p>
        </w:tc>
        <w:tc>
          <w:tcPr>
            <w:tcW w:type="dxa" w:w="1514"/>
          </w:tcPr>
          <w:p>
            <w:pPr>
              <w:spacing w:before="20" w:after="20"/>
            </w:pPr>
            <w:r/>
            <w:r>
              <w:rPr>
                <w:rFonts w:ascii="Verdana" w:hAnsi="Verdana"/>
                <w:b w:val="0"/>
                <w:sz w:val="16"/>
              </w:rPr>
              <w:t>Height of top of cloud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0 20 015</w:t>
            </w:r>
          </w:p>
        </w:tc>
        <w:tc>
          <w:tcPr>
            <w:tcW w:type="dxa" w:w="1514"/>
          </w:tcPr>
          <w:p>
            <w:pPr>
              <w:spacing w:before="20" w:after="20"/>
            </w:pPr>
            <w:r/>
            <w:r>
              <w:rPr>
                <w:rFonts w:ascii="Verdana" w:hAnsi="Verdana"/>
                <w:b w:val="0"/>
                <w:sz w:val="16"/>
              </w:rPr>
              <w:t>Pressure at base of cloud</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0 20 016</w:t>
            </w:r>
          </w:p>
        </w:tc>
        <w:tc>
          <w:tcPr>
            <w:tcW w:type="dxa" w:w="1514"/>
          </w:tcPr>
          <w:p>
            <w:pPr>
              <w:spacing w:before="20" w:after="20"/>
            </w:pPr>
            <w:r/>
            <w:r>
              <w:rPr>
                <w:rFonts w:ascii="Verdana" w:hAnsi="Verdana"/>
                <w:b w:val="0"/>
                <w:sz w:val="16"/>
              </w:rPr>
              <w:t>Pressure at top of cloud</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Pa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0 20 017</w:t>
            </w:r>
          </w:p>
        </w:tc>
        <w:tc>
          <w:tcPr>
            <w:tcW w:type="dxa" w:w="1514"/>
          </w:tcPr>
          <w:p>
            <w:pPr>
              <w:spacing w:before="20" w:after="20"/>
            </w:pPr>
            <w:r/>
            <w:r>
              <w:rPr>
                <w:rFonts w:ascii="Verdana" w:hAnsi="Verdana"/>
                <w:b w:val="0"/>
                <w:sz w:val="16"/>
              </w:rPr>
              <w:t>Cloud top description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0 20 018</w:t>
            </w:r>
          </w:p>
        </w:tc>
        <w:tc>
          <w:tcPr>
            <w:tcW w:type="dxa" w:w="1514"/>
          </w:tcPr>
          <w:p>
            <w:pPr>
              <w:spacing w:before="20" w:after="20"/>
            </w:pPr>
            <w:r/>
            <w:r>
              <w:rPr>
                <w:rFonts w:ascii="Verdana" w:hAnsi="Verdana"/>
                <w:b w:val="0"/>
                <w:sz w:val="16"/>
              </w:rPr>
              <w:t>Tendency of runway visual range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0 20 019</w:t>
            </w:r>
          </w:p>
        </w:tc>
        <w:tc>
          <w:tcPr>
            <w:tcW w:type="dxa" w:w="1514"/>
          </w:tcPr>
          <w:p>
            <w:pPr>
              <w:spacing w:before="20" w:after="20"/>
            </w:pPr>
            <w:r/>
            <w:r>
              <w:rPr>
                <w:rFonts w:ascii="Verdana" w:hAnsi="Verdana"/>
                <w:b w:val="0"/>
                <w:sz w:val="16"/>
              </w:rPr>
              <w:t>Significant present or forecast weather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t>Note 118: Significant present or forecast weather (0 20 019) and Significant recent weather phenomena (0 20 020) shall be used in accordance with Code table 4678(Reference: Manual on Codes (WMO-No. 306), Volume I.1).</w:t>
            </w:r>
          </w:p>
        </w:tc>
      </w:tr>
      <w:tr>
        <w:trPr>
          <w:cantSplit/>
        </w:trPr>
        <w:tc>
          <w:tcPr>
            <w:tcW w:type="dxa" w:w="1514"/>
          </w:tcPr>
          <w:p>
            <w:pPr>
              <w:spacing w:before="20" w:after="20"/>
            </w:pPr>
            <w:r/>
            <w:r>
              <w:rPr>
                <w:rFonts w:ascii="Verdana" w:hAnsi="Verdana"/>
                <w:b w:val="0"/>
                <w:sz w:val="16"/>
              </w:rPr>
              <w:t>0 20 020</w:t>
            </w:r>
          </w:p>
        </w:tc>
        <w:tc>
          <w:tcPr>
            <w:tcW w:type="dxa" w:w="1514"/>
          </w:tcPr>
          <w:p>
            <w:pPr>
              <w:spacing w:before="20" w:after="20"/>
            </w:pPr>
            <w:r/>
            <w:r>
              <w:rPr>
                <w:rFonts w:ascii="Verdana" w:hAnsi="Verdana"/>
                <w:b w:val="0"/>
                <w:sz w:val="16"/>
              </w:rPr>
              <w:t>Significant recent weather phenomena</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118: Significant present or forecast weather (0 20 019) and Significant recent weather phenomena (0 20 020) shall be used in accordance with Code table 4678(Reference: Manual on Codes (WMO-No. 306), Volume I.1).</w:t>
            </w:r>
          </w:p>
        </w:tc>
      </w:tr>
      <w:tr>
        <w:trPr>
          <w:cantSplit/>
        </w:trPr>
        <w:tc>
          <w:tcPr>
            <w:tcW w:type="dxa" w:w="1514"/>
          </w:tcPr>
          <w:p>
            <w:pPr>
              <w:spacing w:before="20" w:after="20"/>
            </w:pPr>
            <w:r/>
            <w:r>
              <w:rPr>
                <w:rFonts w:ascii="Verdana" w:hAnsi="Verdana"/>
                <w:b w:val="0"/>
                <w:sz w:val="16"/>
              </w:rPr>
              <w:t>0 20 021</w:t>
            </w:r>
          </w:p>
        </w:tc>
        <w:tc>
          <w:tcPr>
            <w:tcW w:type="dxa" w:w="1514"/>
          </w:tcPr>
          <w:p>
            <w:pPr>
              <w:spacing w:before="20" w:after="20"/>
            </w:pPr>
            <w:r/>
            <w:r>
              <w:rPr>
                <w:rFonts w:ascii="Verdana" w:hAnsi="Verdana"/>
                <w:b w:val="0"/>
                <w:sz w:val="16"/>
              </w:rPr>
              <w:t>Type of precipitation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0 20 022</w:t>
            </w:r>
          </w:p>
        </w:tc>
        <w:tc>
          <w:tcPr>
            <w:tcW w:type="dxa" w:w="1514"/>
          </w:tcPr>
          <w:p>
            <w:pPr>
              <w:spacing w:before="20" w:after="20"/>
            </w:pPr>
            <w:r/>
            <w:r>
              <w:rPr>
                <w:rFonts w:ascii="Verdana" w:hAnsi="Verdana"/>
                <w:b w:val="0"/>
                <w:sz w:val="16"/>
              </w:rPr>
              <w:t>Character of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0 20 023</w:t>
            </w:r>
          </w:p>
        </w:tc>
        <w:tc>
          <w:tcPr>
            <w:tcW w:type="dxa" w:w="1514"/>
          </w:tcPr>
          <w:p>
            <w:pPr>
              <w:spacing w:before="20" w:after="20"/>
            </w:pPr>
            <w:r/>
            <w:r>
              <w:rPr>
                <w:rFonts w:ascii="Verdana" w:hAnsi="Verdana"/>
                <w:b w:val="0"/>
                <w:sz w:val="16"/>
              </w:rPr>
              <w:t>Other weather phenomena</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0 20 024</w:t>
            </w:r>
          </w:p>
        </w:tc>
        <w:tc>
          <w:tcPr>
            <w:tcW w:type="dxa" w:w="1514"/>
          </w:tcPr>
          <w:p>
            <w:pPr>
              <w:spacing w:before="20" w:after="20"/>
            </w:pPr>
            <w:r/>
            <w:r>
              <w:rPr>
                <w:rFonts w:ascii="Verdana" w:hAnsi="Verdana"/>
                <w:b w:val="0"/>
                <w:sz w:val="16"/>
              </w:rPr>
              <w:t>Intensity of phenomena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0 20 025</w:t>
            </w:r>
          </w:p>
        </w:tc>
        <w:tc>
          <w:tcPr>
            <w:tcW w:type="dxa" w:w="1514"/>
          </w:tcPr>
          <w:p>
            <w:pPr>
              <w:spacing w:before="20" w:after="20"/>
            </w:pPr>
            <w:r/>
            <w:r>
              <w:rPr>
                <w:rFonts w:ascii="Verdana" w:hAnsi="Verdana"/>
                <w:b w:val="0"/>
                <w:sz w:val="16"/>
              </w:rPr>
              <w:t>Obscuration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21</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0 20 026</w:t>
            </w:r>
          </w:p>
        </w:tc>
        <w:tc>
          <w:tcPr>
            <w:tcW w:type="dxa" w:w="1514"/>
          </w:tcPr>
          <w:p>
            <w:pPr>
              <w:spacing w:before="20" w:after="20"/>
            </w:pPr>
            <w:r/>
            <w:r>
              <w:rPr>
                <w:rFonts w:ascii="Verdana" w:hAnsi="Verdana"/>
                <w:b w:val="0"/>
                <w:sz w:val="16"/>
              </w:rPr>
              <w:t>Character of obscuration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0 20 027</w:t>
            </w:r>
          </w:p>
        </w:tc>
        <w:tc>
          <w:tcPr>
            <w:tcW w:type="dxa" w:w="1514"/>
          </w:tcPr>
          <w:p>
            <w:pPr>
              <w:spacing w:before="20" w:after="20"/>
            </w:pPr>
            <w:r/>
            <w:r>
              <w:rPr>
                <w:rFonts w:ascii="Verdana" w:hAnsi="Verdana"/>
                <w:b w:val="0"/>
                <w:sz w:val="16"/>
              </w:rPr>
              <w:t>Phenomena occurrence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0 20 028</w:t>
            </w:r>
          </w:p>
        </w:tc>
        <w:tc>
          <w:tcPr>
            <w:tcW w:type="dxa" w:w="1514"/>
          </w:tcPr>
          <w:p>
            <w:pPr>
              <w:spacing w:before="20" w:after="20"/>
            </w:pPr>
            <w:r/>
            <w:r>
              <w:rPr>
                <w:rFonts w:ascii="Verdana" w:hAnsi="Verdana"/>
                <w:b w:val="0"/>
                <w:sz w:val="16"/>
              </w:rPr>
              <w:t>Expected change in intensity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0 20 029</w:t>
            </w:r>
          </w:p>
        </w:tc>
        <w:tc>
          <w:tcPr>
            <w:tcW w:type="dxa" w:w="1514"/>
          </w:tcPr>
          <w:p>
            <w:pPr>
              <w:spacing w:before="20" w:after="20"/>
            </w:pPr>
            <w:r/>
            <w:r>
              <w:rPr>
                <w:rFonts w:ascii="Verdana" w:hAnsi="Verdana"/>
                <w:b w:val="0"/>
                <w:sz w:val="16"/>
              </w:rPr>
              <w:t>Rain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0 20 031</w:t>
            </w:r>
          </w:p>
        </w:tc>
        <w:tc>
          <w:tcPr>
            <w:tcW w:type="dxa" w:w="1514"/>
          </w:tcPr>
          <w:p>
            <w:pPr>
              <w:spacing w:before="20" w:after="20"/>
            </w:pPr>
            <w:r/>
            <w:r>
              <w:rPr>
                <w:rFonts w:ascii="Verdana" w:hAnsi="Verdana"/>
                <w:b w:val="0"/>
                <w:sz w:val="16"/>
              </w:rPr>
              <w:t>Ice deposit (thickness)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0 20 032</w:t>
            </w:r>
          </w:p>
        </w:tc>
        <w:tc>
          <w:tcPr>
            <w:tcW w:type="dxa" w:w="1514"/>
          </w:tcPr>
          <w:p>
            <w:pPr>
              <w:spacing w:before="20" w:after="20"/>
            </w:pPr>
            <w:r/>
            <w:r>
              <w:rPr>
                <w:rFonts w:ascii="Verdana" w:hAnsi="Verdana"/>
                <w:b w:val="0"/>
                <w:sz w:val="16"/>
              </w:rPr>
              <w:t>Rate of ice accretion (estimated)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0 20 033</w:t>
            </w:r>
          </w:p>
        </w:tc>
        <w:tc>
          <w:tcPr>
            <w:tcW w:type="dxa" w:w="1514"/>
          </w:tcPr>
          <w:p>
            <w:pPr>
              <w:spacing w:before="20" w:after="20"/>
            </w:pPr>
            <w:r/>
            <w:r>
              <w:rPr>
                <w:rFonts w:ascii="Verdana" w:hAnsi="Verdana"/>
                <w:b w:val="0"/>
                <w:sz w:val="16"/>
              </w:rPr>
              <w:t>Cause of ice accretion</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0 20 034</w:t>
            </w:r>
          </w:p>
        </w:tc>
        <w:tc>
          <w:tcPr>
            <w:tcW w:type="dxa" w:w="1514"/>
          </w:tcPr>
          <w:p>
            <w:pPr>
              <w:spacing w:before="20" w:after="20"/>
            </w:pPr>
            <w:r/>
            <w:r>
              <w:rPr>
                <w:rFonts w:ascii="Verdana" w:hAnsi="Verdana"/>
                <w:b w:val="0"/>
                <w:sz w:val="16"/>
              </w:rPr>
              <w:t>Sea ice concentration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0 20 035</w:t>
            </w:r>
          </w:p>
        </w:tc>
        <w:tc>
          <w:tcPr>
            <w:tcW w:type="dxa" w:w="1514"/>
          </w:tcPr>
          <w:p>
            <w:pPr>
              <w:spacing w:before="20" w:after="20"/>
            </w:pPr>
            <w:r/>
            <w:r>
              <w:rPr>
                <w:rFonts w:ascii="Verdana" w:hAnsi="Verdana"/>
                <w:b w:val="0"/>
                <w:sz w:val="16"/>
              </w:rPr>
              <w:t>Amount and type of ice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0 20 036</w:t>
            </w:r>
          </w:p>
        </w:tc>
        <w:tc>
          <w:tcPr>
            <w:tcW w:type="dxa" w:w="1514"/>
          </w:tcPr>
          <w:p>
            <w:pPr>
              <w:spacing w:before="20" w:after="20"/>
            </w:pPr>
            <w:r/>
            <w:r>
              <w:rPr>
                <w:rFonts w:ascii="Verdana" w:hAnsi="Verdana"/>
                <w:b w:val="0"/>
                <w:sz w:val="16"/>
              </w:rPr>
              <w:t>Ice situation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0 20 037</w:t>
            </w:r>
          </w:p>
        </w:tc>
        <w:tc>
          <w:tcPr>
            <w:tcW w:type="dxa" w:w="1514"/>
          </w:tcPr>
          <w:p>
            <w:pPr>
              <w:spacing w:before="20" w:after="20"/>
            </w:pPr>
            <w:r/>
            <w:r>
              <w:rPr>
                <w:rFonts w:ascii="Verdana" w:hAnsi="Verdana"/>
                <w:b w:val="0"/>
                <w:sz w:val="16"/>
              </w:rPr>
              <w:t>Ice development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0 20 038</w:t>
            </w:r>
          </w:p>
        </w:tc>
        <w:tc>
          <w:tcPr>
            <w:tcW w:type="dxa" w:w="1514"/>
          </w:tcPr>
          <w:p>
            <w:pPr>
              <w:spacing w:before="20" w:after="20"/>
            </w:pPr>
            <w:r/>
            <w:r>
              <w:rPr>
                <w:rFonts w:ascii="Verdana" w:hAnsi="Verdana"/>
                <w:b w:val="0"/>
                <w:sz w:val="16"/>
              </w:rPr>
              <w:t>Bearing of ice edge</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135: The data width for descriptor 0 20 038 originally defined to be 12 is wrong. 9 bits are sufficient as for all the other "degree true" quantities. However, the 12-bit width is maintained for historical consistency. Also: A bearing of ice edge value 0 shall indicate "Ship in shore or flaw lead".</w:t>
            </w:r>
          </w:p>
        </w:tc>
      </w:tr>
      <w:tr>
        <w:trPr>
          <w:cantSplit/>
        </w:trPr>
        <w:tc>
          <w:tcPr>
            <w:tcW w:type="dxa" w:w="1514"/>
          </w:tcPr>
          <w:p>
            <w:pPr>
              <w:spacing w:before="20" w:after="20"/>
            </w:pPr>
            <w:r/>
            <w:r>
              <w:rPr>
                <w:rFonts w:ascii="Verdana" w:hAnsi="Verdana"/>
                <w:b w:val="0"/>
                <w:sz w:val="16"/>
              </w:rPr>
              <w:t>0 20 039</w:t>
            </w:r>
          </w:p>
        </w:tc>
        <w:tc>
          <w:tcPr>
            <w:tcW w:type="dxa" w:w="1514"/>
          </w:tcPr>
          <w:p>
            <w:pPr>
              <w:spacing w:before="20" w:after="20"/>
            </w:pPr>
            <w:r/>
            <w:r>
              <w:rPr>
                <w:rFonts w:ascii="Verdana" w:hAnsi="Verdana"/>
                <w:b w:val="0"/>
                <w:sz w:val="16"/>
              </w:rPr>
              <w:t>Ice distance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0 20 040</w:t>
            </w:r>
          </w:p>
        </w:tc>
        <w:tc>
          <w:tcPr>
            <w:tcW w:type="dxa" w:w="1514"/>
          </w:tcPr>
          <w:p>
            <w:pPr>
              <w:spacing w:before="20" w:after="20"/>
            </w:pPr>
            <w:r/>
            <w:r>
              <w:rPr>
                <w:rFonts w:ascii="Verdana" w:hAnsi="Verdana"/>
                <w:b w:val="0"/>
                <w:sz w:val="16"/>
              </w:rPr>
              <w:t>Evolution of drift 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0 20 041</w:t>
            </w:r>
          </w:p>
        </w:tc>
        <w:tc>
          <w:tcPr>
            <w:tcW w:type="dxa" w:w="1514"/>
          </w:tcPr>
          <w:p>
            <w:pPr>
              <w:spacing w:before="20" w:after="20"/>
            </w:pPr>
            <w:r/>
            <w:r>
              <w:rPr>
                <w:rFonts w:ascii="Verdana" w:hAnsi="Verdana"/>
                <w:b w:val="0"/>
                <w:sz w:val="16"/>
              </w:rPr>
              <w:t>Airframe icing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0 20 042</w:t>
            </w:r>
          </w:p>
        </w:tc>
        <w:tc>
          <w:tcPr>
            <w:tcW w:type="dxa" w:w="1514"/>
          </w:tcPr>
          <w:p>
            <w:pPr>
              <w:spacing w:before="20" w:after="20"/>
            </w:pPr>
            <w:r/>
            <w:r>
              <w:rPr>
                <w:rFonts w:ascii="Verdana" w:hAnsi="Verdana"/>
                <w:b w:val="0"/>
                <w:sz w:val="16"/>
              </w:rPr>
              <w:t>Airframe icing present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0 20 043</w:t>
            </w:r>
          </w:p>
        </w:tc>
        <w:tc>
          <w:tcPr>
            <w:tcW w:type="dxa" w:w="1514"/>
          </w:tcPr>
          <w:p>
            <w:pPr>
              <w:spacing w:before="20" w:after="20"/>
            </w:pPr>
            <w:r/>
            <w:r>
              <w:rPr>
                <w:rFonts w:ascii="Verdana" w:hAnsi="Verdana"/>
                <w:b w:val="0"/>
                <w:sz w:val="16"/>
              </w:rPr>
              <w:t>Peak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0 20 044</w:t>
            </w:r>
          </w:p>
        </w:tc>
        <w:tc>
          <w:tcPr>
            <w:tcW w:type="dxa" w:w="1514"/>
          </w:tcPr>
          <w:p>
            <w:pPr>
              <w:spacing w:before="20" w:after="20"/>
            </w:pPr>
            <w:r/>
            <w:r>
              <w:rPr>
                <w:rFonts w:ascii="Verdana" w:hAnsi="Verdana"/>
                <w:b w:val="0"/>
                <w:sz w:val="16"/>
              </w:rPr>
              <w:t>Average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0 20 045</w:t>
            </w:r>
          </w:p>
        </w:tc>
        <w:tc>
          <w:tcPr>
            <w:tcW w:type="dxa" w:w="1514"/>
          </w:tcPr>
          <w:p>
            <w:pPr>
              <w:spacing w:before="20" w:after="20"/>
            </w:pPr>
            <w:r/>
            <w:r>
              <w:rPr>
                <w:rFonts w:ascii="Verdana" w:hAnsi="Verdana"/>
                <w:b w:val="0"/>
                <w:sz w:val="16"/>
              </w:rPr>
              <w:t>Supercooled large droplet (SLD) conditions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0 20 048</w:t>
            </w:r>
          </w:p>
        </w:tc>
        <w:tc>
          <w:tcPr>
            <w:tcW w:type="dxa" w:w="1514"/>
          </w:tcPr>
          <w:p>
            <w:pPr>
              <w:spacing w:before="20" w:after="20"/>
            </w:pPr>
            <w:r/>
            <w:r>
              <w:rPr>
                <w:rFonts w:ascii="Verdana" w:hAnsi="Verdana"/>
                <w:b w:val="0"/>
                <w:sz w:val="16"/>
              </w:rPr>
              <w:t>Evolution of feature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0 20 050</w:t>
            </w:r>
          </w:p>
        </w:tc>
        <w:tc>
          <w:tcPr>
            <w:tcW w:type="dxa" w:w="1514"/>
          </w:tcPr>
          <w:p>
            <w:pPr>
              <w:spacing w:before="20" w:after="20"/>
            </w:pPr>
            <w:r/>
            <w:r>
              <w:rPr>
                <w:rFonts w:ascii="Verdana" w:hAnsi="Verdana"/>
                <w:b w:val="0"/>
                <w:sz w:val="16"/>
              </w:rPr>
              <w:t>Cloud index</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0 20 051</w:t>
            </w:r>
          </w:p>
        </w:tc>
        <w:tc>
          <w:tcPr>
            <w:tcW w:type="dxa" w:w="1514"/>
          </w:tcPr>
          <w:p>
            <w:pPr>
              <w:spacing w:before="20" w:after="20"/>
            </w:pPr>
            <w:r/>
            <w:r>
              <w:rPr>
                <w:rFonts w:ascii="Verdana" w:hAnsi="Verdana"/>
                <w:b w:val="0"/>
                <w:sz w:val="16"/>
              </w:rPr>
              <w:t>Amount of low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0 20 052</w:t>
            </w:r>
          </w:p>
        </w:tc>
        <w:tc>
          <w:tcPr>
            <w:tcW w:type="dxa" w:w="1514"/>
          </w:tcPr>
          <w:p>
            <w:pPr>
              <w:spacing w:before="20" w:after="20"/>
            </w:pPr>
            <w:r/>
            <w:r>
              <w:rPr>
                <w:rFonts w:ascii="Verdana" w:hAnsi="Verdana"/>
                <w:b w:val="0"/>
                <w:sz w:val="16"/>
              </w:rPr>
              <w:t>Amount of middle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0 20 053</w:t>
            </w:r>
          </w:p>
        </w:tc>
        <w:tc>
          <w:tcPr>
            <w:tcW w:type="dxa" w:w="1514"/>
          </w:tcPr>
          <w:p>
            <w:pPr>
              <w:spacing w:before="20" w:after="20"/>
            </w:pPr>
            <w:r/>
            <w:r>
              <w:rPr>
                <w:rFonts w:ascii="Verdana" w:hAnsi="Verdana"/>
                <w:b w:val="0"/>
                <w:sz w:val="16"/>
              </w:rPr>
              <w:t>Amount of high clouds</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0 20 054</w:t>
            </w:r>
          </w:p>
        </w:tc>
        <w:tc>
          <w:tcPr>
            <w:tcW w:type="dxa" w:w="1514"/>
          </w:tcPr>
          <w:p>
            <w:pPr>
              <w:spacing w:before="20" w:after="20"/>
            </w:pPr>
            <w:r/>
            <w:r>
              <w:rPr>
                <w:rFonts w:ascii="Verdana" w:hAnsi="Verdana"/>
                <w:b w:val="0"/>
                <w:sz w:val="16"/>
              </w:rPr>
              <w:t>True direction from which a phenomenon or clouds are moving or in which they are observed</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159: True direction of a phenomenon or clouds (0 20 054) shall be used to indicate true direction from which a phenomenon or clouds are moving or in which they are observed. 0 20 054 value 0 shall indicate "stationary or no clouds" or "observed at the station", whereas value 500 shall indicate "observed in all directions" and value 501 shall indicate "unknown or clouds invisible".</w:t>
            </w:r>
          </w:p>
        </w:tc>
      </w:tr>
      <w:tr>
        <w:trPr>
          <w:cantSplit/>
        </w:trPr>
        <w:tc>
          <w:tcPr>
            <w:tcW w:type="dxa" w:w="1514"/>
          </w:tcPr>
          <w:p>
            <w:pPr>
              <w:spacing w:before="20" w:after="20"/>
            </w:pPr>
            <w:r/>
            <w:r>
              <w:rPr>
                <w:rFonts w:ascii="Verdana" w:hAnsi="Verdana"/>
                <w:b w:val="0"/>
                <w:sz w:val="16"/>
              </w:rPr>
              <w:t>0 20 055</w:t>
            </w:r>
          </w:p>
        </w:tc>
        <w:tc>
          <w:tcPr>
            <w:tcW w:type="dxa" w:w="1514"/>
          </w:tcPr>
          <w:p>
            <w:pPr>
              <w:spacing w:before="20" w:after="20"/>
            </w:pPr>
            <w:r/>
            <w:r>
              <w:rPr>
                <w:rFonts w:ascii="Verdana" w:hAnsi="Verdana"/>
                <w:b w:val="0"/>
                <w:sz w:val="16"/>
              </w:rPr>
              <w:t>State of sky in the tropics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0 20 056</w:t>
            </w:r>
          </w:p>
        </w:tc>
        <w:tc>
          <w:tcPr>
            <w:tcW w:type="dxa" w:w="1514"/>
          </w:tcPr>
          <w:p>
            <w:pPr>
              <w:spacing w:before="20" w:after="20"/>
            </w:pPr>
            <w:r/>
            <w:r>
              <w:rPr>
                <w:rFonts w:ascii="Verdana" w:hAnsi="Verdana"/>
                <w:b w:val="0"/>
                <w:sz w:val="16"/>
              </w:rPr>
              <w:t>Cloud phase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0 20 058</w:t>
            </w:r>
          </w:p>
        </w:tc>
        <w:tc>
          <w:tcPr>
            <w:tcW w:type="dxa" w:w="1514"/>
          </w:tcPr>
          <w:p>
            <w:pPr>
              <w:spacing w:before="20" w:after="20"/>
            </w:pPr>
            <w:r/>
            <w:r>
              <w:rPr>
                <w:rFonts w:ascii="Verdana" w:hAnsi="Verdana"/>
                <w:b w:val="0"/>
                <w:sz w:val="16"/>
              </w:rPr>
              <w:t>Visibility seawards from a coastal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0 20 059</w:t>
            </w:r>
          </w:p>
        </w:tc>
        <w:tc>
          <w:tcPr>
            <w:tcW w:type="dxa" w:w="1514"/>
          </w:tcPr>
          <w:p>
            <w:pPr>
              <w:spacing w:before="20" w:after="20"/>
            </w:pPr>
            <w:r/>
            <w:r>
              <w:rPr>
                <w:rFonts w:ascii="Verdana" w:hAnsi="Verdana"/>
                <w:b w:val="0"/>
                <w:sz w:val="16"/>
              </w:rPr>
              <w:t>Minimum 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0 20 060</w:t>
            </w:r>
          </w:p>
        </w:tc>
        <w:tc>
          <w:tcPr>
            <w:tcW w:type="dxa" w:w="1514"/>
          </w:tcPr>
          <w:p>
            <w:pPr>
              <w:spacing w:before="20" w:after="20"/>
            </w:pPr>
            <w:r/>
            <w:r>
              <w:rPr>
                <w:rFonts w:ascii="Verdana" w:hAnsi="Verdana"/>
                <w:b w:val="0"/>
                <w:sz w:val="16"/>
              </w:rPr>
              <w:t>Prevailing horizontal visibility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24: If field 0 01 011 is used, this field will be left missing and vice versa.</w:t>
            </w:r>
          </w:p>
        </w:tc>
      </w:tr>
      <w:tr>
        <w:trPr>
          <w:cantSplit/>
        </w:trPr>
        <w:tc>
          <w:tcPr>
            <w:tcW w:type="dxa" w:w="1514"/>
          </w:tcPr>
          <w:p>
            <w:pPr>
              <w:spacing w:before="20" w:after="20"/>
            </w:pPr>
            <w:r/>
            <w:r>
              <w:rPr>
                <w:rFonts w:ascii="Verdana" w:hAnsi="Verdana"/>
                <w:b w:val="0"/>
                <w:sz w:val="16"/>
              </w:rPr>
              <w:t>0 20 061</w:t>
            </w:r>
          </w:p>
        </w:tc>
        <w:tc>
          <w:tcPr>
            <w:tcW w:type="dxa" w:w="1514"/>
          </w:tcPr>
          <w:p>
            <w:pPr>
              <w:spacing w:before="20" w:after="20"/>
            </w:pPr>
            <w:r/>
            <w:r>
              <w:rPr>
                <w:rFonts w:ascii="Verdana" w:hAnsi="Verdana"/>
                <w:b w:val="0"/>
                <w:sz w:val="16"/>
              </w:rPr>
              <w:t>Runway visual range (RVR)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0 20 062</w:t>
            </w:r>
          </w:p>
        </w:tc>
        <w:tc>
          <w:tcPr>
            <w:tcW w:type="dxa" w:w="1514"/>
          </w:tcPr>
          <w:p>
            <w:pPr>
              <w:spacing w:before="20" w:after="20"/>
            </w:pPr>
            <w:r/>
            <w:r>
              <w:rPr>
                <w:rFonts w:ascii="Verdana" w:hAnsi="Verdana"/>
                <w:b w:val="0"/>
                <w:sz w:val="16"/>
              </w:rPr>
              <w:t>State of the ground (with or without snow)</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0 20 063</w:t>
            </w:r>
          </w:p>
        </w:tc>
        <w:tc>
          <w:tcPr>
            <w:tcW w:type="dxa" w:w="1514"/>
          </w:tcPr>
          <w:p>
            <w:pPr>
              <w:spacing w:before="20" w:after="20"/>
            </w:pPr>
            <w:r/>
            <w:r>
              <w:rPr>
                <w:rFonts w:ascii="Verdana" w:hAnsi="Verdana"/>
                <w:b w:val="0"/>
                <w:sz w:val="16"/>
              </w:rPr>
              <w:t>Special phenomena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0 20 065</w:t>
            </w:r>
          </w:p>
        </w:tc>
        <w:tc>
          <w:tcPr>
            <w:tcW w:type="dxa" w:w="1514"/>
          </w:tcPr>
          <w:p>
            <w:pPr>
              <w:spacing w:before="20" w:after="20"/>
            </w:pPr>
            <w:r/>
            <w:r>
              <w:rPr>
                <w:rFonts w:ascii="Verdana" w:hAnsi="Verdana"/>
                <w:b w:val="0"/>
                <w:sz w:val="16"/>
              </w:rPr>
              <w:t>Snow cover</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120: Snow cover will be reported for each satellite pixel as a percentage of coverage of the pixel. It does not seem feasible to try to use existing descriptor 0 20 062 for such a purpose because the use of that descriptor additionally implies details on, e.g. snow drifts, wet compared to dry snow that a satellite obviously cannot accurately detect.</w:t>
            </w:r>
          </w:p>
        </w:tc>
      </w:tr>
      <w:tr>
        <w:trPr>
          <w:cantSplit/>
        </w:trPr>
        <w:tc>
          <w:tcPr>
            <w:tcW w:type="dxa" w:w="1514"/>
          </w:tcPr>
          <w:p>
            <w:pPr>
              <w:spacing w:before="20" w:after="20"/>
            </w:pPr>
            <w:r/>
            <w:r>
              <w:rPr>
                <w:rFonts w:ascii="Verdana" w:hAnsi="Verdana"/>
                <w:b w:val="0"/>
                <w:sz w:val="16"/>
              </w:rPr>
              <w:t>0 20 066</w:t>
            </w:r>
          </w:p>
        </w:tc>
        <w:tc>
          <w:tcPr>
            <w:tcW w:type="dxa" w:w="1514"/>
          </w:tcPr>
          <w:p>
            <w:pPr>
              <w:spacing w:before="20" w:after="20"/>
            </w:pPr>
            <w:r/>
            <w:r>
              <w:rPr>
                <w:rFonts w:ascii="Verdana" w:hAnsi="Verdana"/>
                <w:b w:val="0"/>
                <w:sz w:val="16"/>
              </w:rPr>
              <w:t>Maximum diameter of hailstones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0 20 067</w:t>
            </w:r>
          </w:p>
        </w:tc>
        <w:tc>
          <w:tcPr>
            <w:tcW w:type="dxa" w:w="1514"/>
          </w:tcPr>
          <w:p>
            <w:pPr>
              <w:spacing w:before="20" w:after="20"/>
            </w:pPr>
            <w:r/>
            <w:r>
              <w:rPr>
                <w:rFonts w:ascii="Verdana" w:hAnsi="Verdana"/>
                <w:b w:val="0"/>
                <w:sz w:val="16"/>
              </w:rPr>
              <w:t>Diameter of deposit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0 20 070</w:t>
            </w:r>
          </w:p>
        </w:tc>
        <w:tc>
          <w:tcPr>
            <w:tcW w:type="dxa" w:w="1514"/>
          </w:tcPr>
          <w:p>
            <w:pPr>
              <w:spacing w:before="20" w:after="20"/>
            </w:pPr>
            <w:r/>
            <w:r>
              <w:rPr>
                <w:rFonts w:ascii="Verdana" w:hAnsi="Verdana"/>
                <w:b w:val="0"/>
                <w:sz w:val="16"/>
              </w:rPr>
              <w:t>Minimum number of atmospherics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0 20 071</w:t>
            </w:r>
          </w:p>
        </w:tc>
        <w:tc>
          <w:tcPr>
            <w:tcW w:type="dxa" w:w="1514"/>
          </w:tcPr>
          <w:p>
            <w:pPr>
              <w:spacing w:before="20" w:after="20"/>
            </w:pPr>
            <w:r/>
            <w:r>
              <w:rPr>
                <w:rFonts w:ascii="Verdana" w:hAnsi="Verdana"/>
                <w:b w:val="0"/>
                <w:sz w:val="16"/>
              </w:rPr>
              <w:t>Accuracy of fix and rate of atmospherics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0 20 079</w:t>
            </w:r>
          </w:p>
        </w:tc>
        <w:tc>
          <w:tcPr>
            <w:tcW w:type="dxa" w:w="1514"/>
          </w:tcPr>
          <w:p>
            <w:pPr>
              <w:spacing w:before="20" w:after="20"/>
            </w:pPr>
            <w:r/>
            <w:r>
              <w:rPr>
                <w:rFonts w:ascii="Verdana" w:hAnsi="Verdana"/>
                <w:b w:val="0"/>
                <w:sz w:val="16"/>
              </w:rPr>
              <w:t>Snow or ice crystals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0 20 081</w:t>
            </w:r>
          </w:p>
        </w:tc>
        <w:tc>
          <w:tcPr>
            <w:tcW w:type="dxa" w:w="1514"/>
          </w:tcPr>
          <w:p>
            <w:pPr>
              <w:spacing w:before="20" w:after="20"/>
            </w:pPr>
            <w:r/>
            <w:r>
              <w:rPr>
                <w:rFonts w:ascii="Verdana" w:hAnsi="Verdana"/>
                <w:b w:val="0"/>
                <w:sz w:val="16"/>
              </w:rPr>
              <w:t>Cloud amount in segment</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0 20 082</w:t>
            </w:r>
          </w:p>
        </w:tc>
        <w:tc>
          <w:tcPr>
            <w:tcW w:type="dxa" w:w="1514"/>
          </w:tcPr>
          <w:p>
            <w:pPr>
              <w:spacing w:before="20" w:after="20"/>
            </w:pPr>
            <w:r/>
            <w:r>
              <w:rPr>
                <w:rFonts w:ascii="Verdana" w:hAnsi="Verdana"/>
                <w:b w:val="0"/>
                <w:sz w:val="16"/>
              </w:rPr>
              <w:t>Amount segment cloud free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0 20 083</w:t>
            </w:r>
          </w:p>
        </w:tc>
        <w:tc>
          <w:tcPr>
            <w:tcW w:type="dxa" w:w="1514"/>
          </w:tcPr>
          <w:p>
            <w:pPr>
              <w:spacing w:before="20" w:after="20"/>
            </w:pPr>
            <w:r/>
            <w:r>
              <w:rPr>
                <w:rFonts w:ascii="Verdana" w:hAnsi="Verdana"/>
                <w:b w:val="0"/>
                <w:sz w:val="16"/>
              </w:rPr>
              <w:t>Amount of segment covered by scene</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0 20 085</w:t>
            </w:r>
          </w:p>
        </w:tc>
        <w:tc>
          <w:tcPr>
            <w:tcW w:type="dxa" w:w="1514"/>
          </w:tcPr>
          <w:p>
            <w:pPr>
              <w:spacing w:before="20" w:after="20"/>
            </w:pPr>
            <w:r/>
            <w:r>
              <w:rPr>
                <w:rFonts w:ascii="Verdana" w:hAnsi="Verdana"/>
                <w:b w:val="0"/>
                <w:sz w:val="16"/>
              </w:rPr>
              <w:t>General condition of runway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0 20 086</w:t>
            </w:r>
          </w:p>
        </w:tc>
        <w:tc>
          <w:tcPr>
            <w:tcW w:type="dxa" w:w="1514"/>
          </w:tcPr>
          <w:p>
            <w:pPr>
              <w:spacing w:before="20" w:after="20"/>
            </w:pPr>
            <w:r/>
            <w:r>
              <w:rPr>
                <w:rFonts w:ascii="Verdana" w:hAnsi="Verdana"/>
                <w:b w:val="0"/>
                <w:sz w:val="16"/>
              </w:rPr>
              <w:t>Runway deposits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0 20 087</w:t>
            </w:r>
          </w:p>
        </w:tc>
        <w:tc>
          <w:tcPr>
            <w:tcW w:type="dxa" w:w="1514"/>
          </w:tcPr>
          <w:p>
            <w:pPr>
              <w:spacing w:before="20" w:after="20"/>
            </w:pPr>
            <w:r/>
            <w:r>
              <w:rPr>
                <w:rFonts w:ascii="Verdana" w:hAnsi="Verdana"/>
                <w:b w:val="0"/>
                <w:sz w:val="16"/>
              </w:rPr>
              <w:t>Runway contamination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0 20 088</w:t>
            </w:r>
          </w:p>
        </w:tc>
        <w:tc>
          <w:tcPr>
            <w:tcW w:type="dxa" w:w="1514"/>
          </w:tcPr>
          <w:p>
            <w:pPr>
              <w:spacing w:before="20" w:after="20"/>
            </w:pPr>
            <w:r/>
            <w:r>
              <w:rPr>
                <w:rFonts w:ascii="Verdana" w:hAnsi="Verdana"/>
                <w:b w:val="0"/>
                <w:sz w:val="16"/>
              </w:rPr>
              <w:t>Depth of runway deposits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0 20 089</w:t>
            </w:r>
          </w:p>
        </w:tc>
        <w:tc>
          <w:tcPr>
            <w:tcW w:type="dxa" w:w="1514"/>
          </w:tcPr>
          <w:p>
            <w:pPr>
              <w:spacing w:before="20" w:after="20"/>
            </w:pPr>
            <w:r/>
            <w:r>
              <w:rPr>
                <w:rFonts w:ascii="Verdana" w:hAnsi="Verdana"/>
                <w:b w:val="0"/>
                <w:sz w:val="16"/>
              </w:rPr>
              <w:t>Runway friction coefficient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0 20 090</w:t>
            </w:r>
          </w:p>
        </w:tc>
        <w:tc>
          <w:tcPr>
            <w:tcW w:type="dxa" w:w="1514"/>
          </w:tcPr>
          <w:p>
            <w:pPr>
              <w:spacing w:before="20" w:after="20"/>
            </w:pPr>
            <w:r/>
            <w:r>
              <w:rPr>
                <w:rFonts w:ascii="Verdana" w:hAnsi="Verdana"/>
                <w:b w:val="0"/>
                <w:sz w:val="16"/>
              </w:rPr>
              <w:t>Special clouds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0 20 091</w:t>
            </w:r>
          </w:p>
        </w:tc>
        <w:tc>
          <w:tcPr>
            <w:tcW w:type="dxa" w:w="1514"/>
          </w:tcPr>
          <w:p>
            <w:pPr>
              <w:spacing w:before="20" w:after="20"/>
            </w:pPr>
            <w:r/>
            <w:r>
              <w:rPr>
                <w:rFonts w:ascii="Verdana" w:hAnsi="Verdana"/>
                <w:b w:val="0"/>
                <w:sz w:val="16"/>
              </w:rPr>
              <w:t>Vertical visibility</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0 20 092</w:t>
            </w:r>
          </w:p>
        </w:tc>
        <w:tc>
          <w:tcPr>
            <w:tcW w:type="dxa" w:w="1514"/>
          </w:tcPr>
          <w:p>
            <w:pPr>
              <w:spacing w:before="20" w:after="20"/>
            </w:pPr>
            <w:r/>
            <w:r>
              <w:rPr>
                <w:rFonts w:ascii="Verdana" w:hAnsi="Verdana"/>
                <w:b w:val="0"/>
                <w:sz w:val="16"/>
              </w:rPr>
              <w:t>Height of base of cloud</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ft</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0 20 093</w:t>
            </w:r>
          </w:p>
        </w:tc>
        <w:tc>
          <w:tcPr>
            <w:tcW w:type="dxa" w:w="1514"/>
          </w:tcPr>
          <w:p>
            <w:pPr>
              <w:spacing w:before="20" w:after="20"/>
            </w:pPr>
            <w:r/>
            <w:r>
              <w:rPr>
                <w:rFonts w:ascii="Verdana" w:hAnsi="Verdana"/>
                <w:b w:val="0"/>
                <w:sz w:val="16"/>
              </w:rPr>
              <w:t>Height of inversion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0 20 095</w:t>
            </w:r>
          </w:p>
        </w:tc>
        <w:tc>
          <w:tcPr>
            <w:tcW w:type="dxa" w:w="1514"/>
          </w:tcPr>
          <w:p>
            <w:pPr>
              <w:spacing w:before="20" w:after="20"/>
            </w:pPr>
            <w:r/>
            <w:r>
              <w:rPr>
                <w:rFonts w:ascii="Verdana" w:hAnsi="Verdana"/>
                <w:b w:val="0"/>
                <w:sz w:val="16"/>
              </w:rPr>
              <w:t>Ice probability</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0 20 096</w:t>
            </w:r>
          </w:p>
        </w:tc>
        <w:tc>
          <w:tcPr>
            <w:tcW w:type="dxa" w:w="1514"/>
          </w:tcPr>
          <w:p>
            <w:pPr>
              <w:spacing w:before="20" w:after="20"/>
            </w:pPr>
            <w:r/>
            <w:r>
              <w:rPr>
                <w:rFonts w:ascii="Verdana" w:hAnsi="Verdana"/>
                <w:b w:val="0"/>
                <w:sz w:val="16"/>
              </w:rPr>
              <w:t>Ice age ("A" parameter)</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dB</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0 20 101</w:t>
            </w:r>
          </w:p>
        </w:tc>
        <w:tc>
          <w:tcPr>
            <w:tcW w:type="dxa" w:w="1514"/>
          </w:tcPr>
          <w:p>
            <w:pPr>
              <w:spacing w:before="20" w:after="20"/>
            </w:pPr>
            <w:r/>
            <w:r>
              <w:rPr>
                <w:rFonts w:ascii="Verdana" w:hAnsi="Verdana"/>
                <w:b w:val="0"/>
                <w:sz w:val="16"/>
              </w:rPr>
              <w:t>Locust (acridian) name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0 20 102</w:t>
            </w:r>
          </w:p>
        </w:tc>
        <w:tc>
          <w:tcPr>
            <w:tcW w:type="dxa" w:w="1514"/>
          </w:tcPr>
          <w:p>
            <w:pPr>
              <w:spacing w:before="20" w:after="20"/>
            </w:pPr>
            <w:r/>
            <w:r>
              <w:rPr>
                <w:rFonts w:ascii="Verdana" w:hAnsi="Verdana"/>
                <w:b w:val="0"/>
                <w:sz w:val="16"/>
              </w:rPr>
              <w:t>Locust (maturity) colour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0 20 103</w:t>
            </w:r>
          </w:p>
        </w:tc>
        <w:tc>
          <w:tcPr>
            <w:tcW w:type="dxa" w:w="1514"/>
          </w:tcPr>
          <w:p>
            <w:pPr>
              <w:spacing w:before="20" w:after="20"/>
            </w:pPr>
            <w:r/>
            <w:r>
              <w:rPr>
                <w:rFonts w:ascii="Verdana" w:hAnsi="Verdana"/>
                <w:b w:val="0"/>
                <w:sz w:val="16"/>
              </w:rPr>
              <w:t>Stage of development of locusts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0 20 104</w:t>
            </w:r>
          </w:p>
        </w:tc>
        <w:tc>
          <w:tcPr>
            <w:tcW w:type="dxa" w:w="1514"/>
          </w:tcPr>
          <w:p>
            <w:pPr>
              <w:spacing w:before="20" w:after="20"/>
            </w:pPr>
            <w:r/>
            <w:r>
              <w:rPr>
                <w:rFonts w:ascii="Verdana" w:hAnsi="Verdana"/>
                <w:b w:val="0"/>
                <w:sz w:val="16"/>
              </w:rPr>
              <w:t>Organization state of swarm or band of locusts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0 20 105</w:t>
            </w:r>
          </w:p>
        </w:tc>
        <w:tc>
          <w:tcPr>
            <w:tcW w:type="dxa" w:w="1514"/>
          </w:tcPr>
          <w:p>
            <w:pPr>
              <w:spacing w:before="20" w:after="20"/>
            </w:pPr>
            <w:r/>
            <w:r>
              <w:rPr>
                <w:rFonts w:ascii="Verdana" w:hAnsi="Verdana"/>
                <w:b w:val="0"/>
                <w:sz w:val="16"/>
              </w:rPr>
              <w:t>Size of swarm or band of locusts and duration of passage of swarm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0 20 106</w:t>
            </w:r>
          </w:p>
        </w:tc>
        <w:tc>
          <w:tcPr>
            <w:tcW w:type="dxa" w:w="1514"/>
          </w:tcPr>
          <w:p>
            <w:pPr>
              <w:spacing w:before="20" w:after="20"/>
            </w:pPr>
            <w:r/>
            <w:r>
              <w:rPr>
                <w:rFonts w:ascii="Verdana" w:hAnsi="Verdana"/>
                <w:b w:val="0"/>
                <w:sz w:val="16"/>
              </w:rPr>
              <w:t>Locust population density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0 20 107</w:t>
            </w:r>
          </w:p>
        </w:tc>
        <w:tc>
          <w:tcPr>
            <w:tcW w:type="dxa" w:w="1514"/>
          </w:tcPr>
          <w:p>
            <w:pPr>
              <w:spacing w:before="20" w:after="20"/>
            </w:pPr>
            <w:r/>
            <w:r>
              <w:rPr>
                <w:rFonts w:ascii="Verdana" w:hAnsi="Verdana"/>
                <w:b w:val="0"/>
                <w:sz w:val="16"/>
              </w:rPr>
              <w:t>Direction of movements of locust swarm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0 20 108</w:t>
            </w:r>
          </w:p>
        </w:tc>
        <w:tc>
          <w:tcPr>
            <w:tcW w:type="dxa" w:w="1514"/>
          </w:tcPr>
          <w:p>
            <w:pPr>
              <w:spacing w:before="20" w:after="20"/>
            </w:pPr>
            <w:r/>
            <w:r>
              <w:rPr>
                <w:rFonts w:ascii="Verdana" w:hAnsi="Verdana"/>
                <w:b w:val="0"/>
                <w:sz w:val="16"/>
              </w:rPr>
              <w:t>Extent of vegetation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0 20 111</w:t>
            </w:r>
          </w:p>
        </w:tc>
        <w:tc>
          <w:tcPr>
            <w:tcW w:type="dxa" w:w="1514"/>
          </w:tcPr>
          <w:p>
            <w:pPr>
              <w:spacing w:before="20" w:after="20"/>
            </w:pPr>
            <w:r/>
            <w:r>
              <w:rPr>
                <w:rFonts w:ascii="Verdana" w:hAnsi="Verdana"/>
                <w:b w:val="0"/>
                <w:sz w:val="16"/>
              </w:rPr>
              <w:t>x-axis error ellipse major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 | Note 90: If x = y then it is a radial error, and the angle (see 0 20 114) will be zero.</w:t>
            </w:r>
          </w:p>
        </w:tc>
      </w:tr>
      <w:tr>
        <w:trPr>
          <w:cantSplit/>
        </w:trPr>
        <w:tc>
          <w:tcPr>
            <w:tcW w:type="dxa" w:w="1514"/>
          </w:tcPr>
          <w:p>
            <w:pPr>
              <w:spacing w:before="20" w:after="20"/>
            </w:pPr>
            <w:r/>
            <w:r>
              <w:rPr>
                <w:rFonts w:ascii="Verdana" w:hAnsi="Verdana"/>
                <w:b w:val="0"/>
                <w:sz w:val="16"/>
              </w:rPr>
              <w:t>0 20 112</w:t>
            </w:r>
          </w:p>
        </w:tc>
        <w:tc>
          <w:tcPr>
            <w:tcW w:type="dxa" w:w="1514"/>
          </w:tcPr>
          <w:p>
            <w:pPr>
              <w:spacing w:before="20" w:after="20"/>
            </w:pPr>
            <w:r/>
            <w:r>
              <w:rPr>
                <w:rFonts w:ascii="Verdana" w:hAnsi="Verdana"/>
                <w:b w:val="0"/>
                <w:sz w:val="16"/>
              </w:rPr>
              <w:t>y-axis error ellipse minor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 | Note 90: If x = y then it is a radial error, and the angle (see 0 20 114) will be zero.</w:t>
            </w:r>
          </w:p>
        </w:tc>
      </w:tr>
      <w:tr>
        <w:trPr>
          <w:cantSplit/>
        </w:trPr>
        <w:tc>
          <w:tcPr>
            <w:tcW w:type="dxa" w:w="1514"/>
          </w:tcPr>
          <w:p>
            <w:pPr>
              <w:spacing w:before="20" w:after="20"/>
            </w:pPr>
            <w:r/>
            <w:r>
              <w:rPr>
                <w:rFonts w:ascii="Verdana" w:hAnsi="Verdana"/>
                <w:b w:val="0"/>
                <w:sz w:val="16"/>
              </w:rPr>
              <w:t>0 20 113</w:t>
            </w:r>
          </w:p>
        </w:tc>
        <w:tc>
          <w:tcPr>
            <w:tcW w:type="dxa" w:w="1514"/>
          </w:tcPr>
          <w:p>
            <w:pPr>
              <w:spacing w:before="20" w:after="20"/>
            </w:pPr>
            <w:r/>
            <w:r>
              <w:rPr>
                <w:rFonts w:ascii="Verdana" w:hAnsi="Verdana"/>
                <w:b w:val="0"/>
                <w:sz w:val="16"/>
              </w:rPr>
              <w:t>z-axis error ellipse component</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Note 89: If x = y = z then it is a spherical error, and the angle (see 0 20 115) will be zero.</w:t>
            </w:r>
          </w:p>
        </w:tc>
      </w:tr>
      <w:tr>
        <w:trPr>
          <w:cantSplit/>
        </w:trPr>
        <w:tc>
          <w:tcPr>
            <w:tcW w:type="dxa" w:w="1514"/>
          </w:tcPr>
          <w:p>
            <w:pPr>
              <w:spacing w:before="20" w:after="20"/>
            </w:pPr>
            <w:r/>
            <w:r>
              <w:rPr>
                <w:rFonts w:ascii="Verdana" w:hAnsi="Verdana"/>
                <w:b w:val="0"/>
                <w:sz w:val="16"/>
              </w:rPr>
              <w:t>0 20 114</w:t>
            </w:r>
          </w:p>
        </w:tc>
        <w:tc>
          <w:tcPr>
            <w:tcW w:type="dxa" w:w="1514"/>
          </w:tcPr>
          <w:p>
            <w:pPr>
              <w:spacing w:before="20" w:after="20"/>
            </w:pPr>
            <w:r/>
            <w:r>
              <w:rPr>
                <w:rFonts w:ascii="Verdana" w:hAnsi="Verdana"/>
                <w:b w:val="0"/>
                <w:sz w:val="16"/>
              </w:rPr>
              <w:t>Angle of x-axis in error ellipse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31: Integer, assigned by the operator, incremented for each new transect (i.e. all drops have the same transect number while the ship is moving from one end point of the line to the other end point; as soon as the ship arrived to port and goes back to start a new transect then transect number is incremented). The initial value and subsequent values for transect numbers do not matter provided that each new transect by a ship on a line has a transect number higher than previous transect numbers for the same line and the same ship. In case a single cruise follows more than one SOOP line in a row, then the transect number should be incremented each time the cruise changes line.</w:t>
            </w:r>
          </w:p>
        </w:tc>
      </w:tr>
      <w:tr>
        <w:trPr>
          <w:cantSplit/>
        </w:trPr>
        <w:tc>
          <w:tcPr>
            <w:tcW w:type="dxa" w:w="1514"/>
          </w:tcPr>
          <w:p>
            <w:pPr>
              <w:spacing w:before="20" w:after="20"/>
            </w:pPr>
            <w:r/>
            <w:r>
              <w:rPr>
                <w:rFonts w:ascii="Verdana" w:hAnsi="Verdana"/>
                <w:b w:val="0"/>
                <w:sz w:val="16"/>
              </w:rPr>
              <w:t>0 20 115</w:t>
            </w:r>
          </w:p>
        </w:tc>
        <w:tc>
          <w:tcPr>
            <w:tcW w:type="dxa" w:w="1514"/>
          </w:tcPr>
          <w:p>
            <w:pPr>
              <w:spacing w:before="20" w:after="20"/>
            </w:pPr>
            <w:r/>
            <w:r>
              <w:rPr>
                <w:rFonts w:ascii="Verdana" w:hAnsi="Verdana"/>
                <w:b w:val="0"/>
                <w:sz w:val="16"/>
              </w:rPr>
              <w:t>Angle of z-axis in error ellipse</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-18000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deg</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30: In this sequence for representation of radiosonde descent data, indication of standard levels using the extended vertical sounding significance (0 08 042) is not mandatory.</w:t>
            </w:r>
          </w:p>
        </w:tc>
      </w:tr>
      <w:tr>
        <w:trPr>
          <w:cantSplit/>
        </w:trPr>
        <w:tc>
          <w:tcPr>
            <w:tcW w:type="dxa" w:w="1514"/>
          </w:tcPr>
          <w:p>
            <w:pPr>
              <w:spacing w:before="20" w:after="20"/>
            </w:pPr>
            <w:r/>
            <w:r>
              <w:rPr>
                <w:rFonts w:ascii="Verdana" w:hAnsi="Verdana"/>
                <w:b w:val="0"/>
                <w:sz w:val="16"/>
              </w:rPr>
              <w:t>0 20 116</w:t>
            </w:r>
          </w:p>
        </w:tc>
        <w:tc>
          <w:tcPr>
            <w:tcW w:type="dxa" w:w="1514"/>
          </w:tcPr>
          <w:p>
            <w:pPr>
              <w:spacing w:before="20" w:after="20"/>
            </w:pPr>
            <w:r/>
            <w:r>
              <w:rPr>
                <w:rFonts w:ascii="Verdana" w:hAnsi="Verdana"/>
                <w:b w:val="0"/>
                <w:sz w:val="16"/>
              </w:rPr>
              <w:t>Emission height of cloud stroke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0 20 117</w:t>
            </w:r>
          </w:p>
        </w:tc>
        <w:tc>
          <w:tcPr>
            <w:tcW w:type="dxa" w:w="1514"/>
          </w:tcPr>
          <w:p>
            <w:pPr>
              <w:spacing w:before="20" w:after="20"/>
            </w:pPr>
            <w:r/>
            <w:r>
              <w:rPr>
                <w:rFonts w:ascii="Verdana" w:hAnsi="Verdana"/>
                <w:b w:val="0"/>
                <w:sz w:val="16"/>
              </w:rPr>
              <w:t>Amplitude of lightning strike</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-32000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0 20 118</w:t>
            </w:r>
          </w:p>
        </w:tc>
        <w:tc>
          <w:tcPr>
            <w:tcW w:type="dxa" w:w="1514"/>
          </w:tcPr>
          <w:p>
            <w:pPr>
              <w:spacing w:before="20" w:after="20"/>
            </w:pPr>
            <w:r/>
            <w:r>
              <w:rPr>
                <w:rFonts w:ascii="Verdana" w:hAnsi="Verdana"/>
                <w:b w:val="0"/>
                <w:sz w:val="16"/>
              </w:rPr>
              <w:t>Lightning detection error</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0 20 119</w:t>
            </w:r>
          </w:p>
        </w:tc>
        <w:tc>
          <w:tcPr>
            <w:tcW w:type="dxa" w:w="1514"/>
          </w:tcPr>
          <w:p>
            <w:pPr>
              <w:spacing w:before="20" w:after="20"/>
            </w:pPr>
            <w:r/>
            <w:r>
              <w:rPr>
                <w:rFonts w:ascii="Verdana" w:hAnsi="Verdana"/>
                <w:b w:val="0"/>
                <w:sz w:val="16"/>
              </w:rPr>
              <w:t>Lightning discharge polarity</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0 20 121</w:t>
            </w:r>
          </w:p>
        </w:tc>
        <w:tc>
          <w:tcPr>
            <w:tcW w:type="dxa" w:w="1514"/>
          </w:tcPr>
          <w:p>
            <w:pPr>
              <w:spacing w:before="20" w:after="20"/>
            </w:pPr>
            <w:r/>
            <w:r>
              <w:rPr>
                <w:rFonts w:ascii="Verdana" w:hAnsi="Verdana"/>
                <w:b w:val="0"/>
                <w:sz w:val="16"/>
              </w:rPr>
              <w:t>Threshold value for polarity decision</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9: Date/time of launch indicates date/time of start of descent measurement.</w:t>
            </w:r>
          </w:p>
        </w:tc>
      </w:tr>
      <w:tr>
        <w:trPr>
          <w:cantSplit/>
        </w:trPr>
        <w:tc>
          <w:tcPr>
            <w:tcW w:type="dxa" w:w="1514"/>
          </w:tcPr>
          <w:p>
            <w:pPr>
              <w:spacing w:before="20" w:after="20"/>
            </w:pPr>
            <w:r/>
            <w:r>
              <w:rPr>
                <w:rFonts w:ascii="Verdana" w:hAnsi="Verdana"/>
                <w:b w:val="0"/>
                <w:sz w:val="16"/>
              </w:rPr>
              <w:t>0 20 122</w:t>
            </w:r>
          </w:p>
        </w:tc>
        <w:tc>
          <w:tcPr>
            <w:tcW w:type="dxa" w:w="1514"/>
          </w:tcPr>
          <w:p>
            <w:pPr>
              <w:spacing w:before="20" w:after="20"/>
            </w:pPr>
            <w:r/>
            <w:r>
              <w:rPr>
                <w:rFonts w:ascii="Verdana" w:hAnsi="Verdana"/>
                <w:b w:val="0"/>
                <w:sz w:val="16"/>
              </w:rPr>
              <w:t>Threshold value for polarity decision</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 Decibel (dB) is a logarithmic measure of the relative power, or of the relative values of two flux densities, especially of sound intensities and radio and radar power densities. In radar meteorology, the logarithmic scale (dBZ) is used for measuring radar reflectivity factor (obtained from the American Meteorological Society Glossary of Meteorology).</w:t>
            </w:r>
          </w:p>
        </w:tc>
      </w:tr>
      <w:tr>
        <w:trPr>
          <w:cantSplit/>
        </w:trPr>
        <w:tc>
          <w:tcPr>
            <w:tcW w:type="dxa" w:w="1514"/>
          </w:tcPr>
          <w:p>
            <w:pPr>
              <w:spacing w:before="20" w:after="20"/>
            </w:pPr>
            <w:r/>
            <w:r>
              <w:rPr>
                <w:rFonts w:ascii="Verdana" w:hAnsi="Verdana"/>
                <w:b w:val="0"/>
                <w:sz w:val="16"/>
              </w:rPr>
              <w:t>0 20 123</w:t>
            </w:r>
          </w:p>
        </w:tc>
        <w:tc>
          <w:tcPr>
            <w:tcW w:type="dxa" w:w="1514"/>
          </w:tcPr>
          <w:p>
            <w:pPr>
              <w:spacing w:before="20" w:after="20"/>
            </w:pPr>
            <w:r/>
            <w:r>
              <w:rPr>
                <w:rFonts w:ascii="Verdana" w:hAnsi="Verdana"/>
                <w:b w:val="0"/>
                <w:sz w:val="16"/>
              </w:rPr>
              <w:t>Minimum threshold for detection</w:t>
            </w:r>
          </w:p>
        </w:tc>
        <w:tc>
          <w:tcPr>
            <w:tcW w:type="dxa" w:w="1514"/>
          </w:tcPr>
          <w:p>
            <w:pPr>
              <w:spacing w:before="20" w:after="20"/>
            </w:pPr>
            <w:r/>
            <w:r>
              <w:rPr>
                <w:rFonts w:ascii="Verdana" w:hAnsi="Verdana"/>
                <w:sz w:val="16"/>
              </w:rPr>
              <w:t>V/m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V/m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102: Minimum signal level acceptable for processing, e.g. 0.005 V or 5 mV, or typically just above the noise floor of the detector.</w:t>
            </w:r>
          </w:p>
        </w:tc>
      </w:tr>
      <w:tr>
        <w:trPr>
          <w:cantSplit/>
        </w:trPr>
        <w:tc>
          <w:tcPr>
            <w:tcW w:type="dxa" w:w="1514"/>
          </w:tcPr>
          <w:p>
            <w:pPr>
              <w:spacing w:before="20" w:after="20"/>
            </w:pPr>
            <w:r/>
            <w:r>
              <w:rPr>
                <w:rFonts w:ascii="Verdana" w:hAnsi="Verdana"/>
                <w:b w:val="0"/>
                <w:sz w:val="16"/>
              </w:rPr>
              <w:t>0 20 124</w:t>
            </w:r>
          </w:p>
        </w:tc>
        <w:tc>
          <w:tcPr>
            <w:tcW w:type="dxa" w:w="1514"/>
          </w:tcPr>
          <w:p>
            <w:pPr>
              <w:spacing w:before="20" w:after="20"/>
            </w:pPr>
            <w:r/>
            <w:r>
              <w:rPr>
                <w:rFonts w:ascii="Verdana" w:hAnsi="Verdana"/>
                <w:b w:val="0"/>
                <w:sz w:val="16"/>
              </w:rPr>
              <w:t>Lightning stroke or flash</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0 20 126</w:t>
            </w:r>
          </w:p>
        </w:tc>
        <w:tc>
          <w:tcPr>
            <w:tcW w:type="dxa" w:w="1514"/>
          </w:tcPr>
          <w:p>
            <w:pPr>
              <w:spacing w:before="20" w:after="20"/>
            </w:pPr>
            <w:r/>
            <w:r>
              <w:rPr>
                <w:rFonts w:ascii="Verdana" w:hAnsi="Verdana"/>
                <w:b w:val="0"/>
                <w:sz w:val="16"/>
              </w:rPr>
              <w:t>Lightning rate of discharge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0 20 127</w:t>
            </w:r>
          </w:p>
        </w:tc>
        <w:tc>
          <w:tcPr>
            <w:tcW w:type="dxa" w:w="1514"/>
          </w:tcPr>
          <w:p>
            <w:pPr>
              <w:spacing w:before="20" w:after="20"/>
            </w:pPr>
            <w:r/>
            <w:r>
              <w:rPr>
                <w:rFonts w:ascii="Verdana" w:hAnsi="Verdana"/>
                <w:b w:val="0"/>
                <w:sz w:val="16"/>
              </w:rPr>
              <w:t>Lightning - distance from station</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0 20 128</w:t>
            </w:r>
          </w:p>
        </w:tc>
        <w:tc>
          <w:tcPr>
            <w:tcW w:type="dxa" w:w="1514"/>
          </w:tcPr>
          <w:p>
            <w:pPr>
              <w:spacing w:before="20" w:after="20"/>
            </w:pPr>
            <w:r/>
            <w:r>
              <w:rPr>
                <w:rFonts w:ascii="Verdana" w:hAnsi="Verdana"/>
                <w:b w:val="0"/>
                <w:sz w:val="16"/>
              </w:rPr>
              <w:t>Lightning - direction from station</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0 20 129</w:t>
            </w:r>
          </w:p>
        </w:tc>
        <w:tc>
          <w:tcPr>
            <w:tcW w:type="dxa" w:w="1514"/>
          </w:tcPr>
          <w:p>
            <w:pPr>
              <w:spacing w:before="20" w:after="20"/>
            </w:pPr>
            <w:r/>
            <w:r>
              <w:rPr>
                <w:rFonts w:ascii="Verdana" w:hAnsi="Verdana"/>
                <w:b w:val="0"/>
                <w:sz w:val="16"/>
              </w:rPr>
              <w:t>Lightning density (stroke, flash or event)</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0 20 130</w:t>
            </w:r>
          </w:p>
        </w:tc>
        <w:tc>
          <w:tcPr>
            <w:tcW w:type="dxa" w:w="1514"/>
          </w:tcPr>
          <w:p>
            <w:pPr>
              <w:spacing w:before="20" w:after="20"/>
            </w:pPr>
            <w:r/>
            <w:r>
              <w:rPr>
                <w:rFonts w:ascii="Verdana" w:hAnsi="Verdana"/>
                <w:b w:val="0"/>
                <w:sz w:val="16"/>
              </w:rPr>
              <w:t>Cloud hydrometeor concentration</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37: Missing for non-directional spectra.</w:t>
            </w:r>
          </w:p>
        </w:tc>
      </w:tr>
      <w:tr>
        <w:trPr>
          <w:cantSplit/>
        </w:trPr>
        <w:tc>
          <w:tcPr>
            <w:tcW w:type="dxa" w:w="1514"/>
          </w:tcPr>
          <w:p>
            <w:pPr>
              <w:spacing w:before="20" w:after="20"/>
            </w:pPr>
            <w:r/>
            <w:r>
              <w:rPr>
                <w:rFonts w:ascii="Verdana" w:hAnsi="Verdana"/>
                <w:b w:val="0"/>
                <w:sz w:val="16"/>
              </w:rPr>
              <w:t>0 20 131</w:t>
            </w:r>
          </w:p>
        </w:tc>
        <w:tc>
          <w:tcPr>
            <w:tcW w:type="dxa" w:w="1514"/>
          </w:tcPr>
          <w:p>
            <w:pPr>
              <w:spacing w:before="20" w:after="20"/>
            </w:pPr>
            <w:r/>
            <w:r>
              <w:rPr>
                <w:rFonts w:ascii="Verdana" w:hAnsi="Verdana"/>
                <w:b w:val="0"/>
                <w:sz w:val="16"/>
              </w:rPr>
              <w:t>Effective radius of cloud hydrometeors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0 20 132</w:t>
            </w:r>
          </w:p>
        </w:tc>
        <w:tc>
          <w:tcPr>
            <w:tcW w:type="dxa" w:w="1514"/>
          </w:tcPr>
          <w:p>
            <w:pPr>
              <w:spacing w:before="20" w:after="20"/>
            </w:pPr>
            <w:r/>
            <w:r>
              <w:rPr>
                <w:rFonts w:ascii="Verdana" w:hAnsi="Verdana"/>
                <w:b w:val="0"/>
                <w:sz w:val="16"/>
              </w:rPr>
              <w:t>Cloud liquid water content</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kg m</w:t>
            </w:r>
            <w:r>
              <w:rPr>
                <w:rFonts w:ascii="Verdana" w:hAnsi="Verdana"/>
                <w:sz w:val="16"/>
                <w:vertAlign w:val="superscript"/>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0 20 133</w:t>
            </w:r>
          </w:p>
        </w:tc>
        <w:tc>
          <w:tcPr>
            <w:tcW w:type="dxa" w:w="1514"/>
          </w:tcPr>
          <w:p>
            <w:pPr>
              <w:spacing w:before="20" w:after="20"/>
            </w:pPr>
            <w:r/>
            <w:r>
              <w:rPr>
                <w:rFonts w:ascii="Verdana" w:hAnsi="Verdana"/>
                <w:b w:val="0"/>
                <w:sz w:val="16"/>
              </w:rPr>
              <w:t>Hydrometeor radius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0 20 135</w:t>
            </w:r>
          </w:p>
        </w:tc>
        <w:tc>
          <w:tcPr>
            <w:tcW w:type="dxa" w:w="1514"/>
          </w:tcPr>
          <w:p>
            <w:pPr>
              <w:spacing w:before="20" w:after="20"/>
            </w:pPr>
            <w:r/>
            <w:r>
              <w:rPr>
                <w:rFonts w:ascii="Verdana" w:hAnsi="Verdana"/>
                <w:b w:val="0"/>
                <w:sz w:val="16"/>
              </w:rPr>
              <w:t>Ice mass (on a rod)</w:t>
            </w:r>
          </w:p>
        </w:tc>
        <w:tc>
          <w:tcPr>
            <w:tcW w:type="dxa" w:w="1514"/>
          </w:tcPr>
          <w:p>
            <w:pPr>
              <w:spacing w:before="20" w:after="20"/>
            </w:pPr>
            <w:r/>
            <w:r>
              <w:rPr>
                <w:rFonts w:ascii="Verdana" w:hAnsi="Verdana"/>
                <w:sz w:val="16"/>
              </w:rPr>
              <w:t>kg/m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kg/m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0 20 136</w:t>
            </w:r>
          </w:p>
        </w:tc>
        <w:tc>
          <w:tcPr>
            <w:tcW w:type="dxa" w:w="1514"/>
          </w:tcPr>
          <w:p>
            <w:pPr>
              <w:spacing w:before="20" w:after="20"/>
            </w:pPr>
            <w:r/>
            <w:r>
              <w:rPr>
                <w:rFonts w:ascii="Verdana" w:hAnsi="Verdana"/>
                <w:b w:val="0"/>
                <w:sz w:val="16"/>
              </w:rPr>
              <w:t>Supplementary cloud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0 20 137</w:t>
            </w:r>
          </w:p>
        </w:tc>
        <w:tc>
          <w:tcPr>
            <w:tcW w:type="dxa" w:w="1514"/>
          </w:tcPr>
          <w:p>
            <w:pPr>
              <w:spacing w:before="20" w:after="20"/>
            </w:pPr>
            <w:r/>
            <w:r>
              <w:rPr>
                <w:rFonts w:ascii="Verdana" w:hAnsi="Verdana"/>
                <w:b w:val="0"/>
                <w:sz w:val="16"/>
              </w:rPr>
              <w:t>Evolution of clouds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0 20 138</w:t>
            </w:r>
          </w:p>
        </w:tc>
        <w:tc>
          <w:tcPr>
            <w:tcW w:type="dxa" w:w="1514"/>
          </w:tcPr>
          <w:p>
            <w:pPr>
              <w:spacing w:before="20" w:after="20"/>
            </w:pPr>
            <w:r/>
            <w:r>
              <w:rPr>
                <w:rFonts w:ascii="Verdana" w:hAnsi="Verdana"/>
                <w:b w:val="0"/>
                <w:sz w:val="16"/>
              </w:rPr>
              <w:t>Road surface condition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0 20 139</w:t>
            </w:r>
          </w:p>
        </w:tc>
        <w:tc>
          <w:tcPr>
            <w:tcW w:type="dxa" w:w="1514"/>
          </w:tcPr>
          <w:p>
            <w:pPr>
              <w:spacing w:before="20" w:after="20"/>
            </w:pPr>
            <w:r/>
            <w:r>
              <w:rPr>
                <w:rFonts w:ascii="Verdana" w:hAnsi="Verdana"/>
                <w:b w:val="0"/>
                <w:sz w:val="16"/>
              </w:rPr>
              <w:t>Final cloud model assumption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0 20 140</w:t>
            </w:r>
          </w:p>
        </w:tc>
        <w:tc>
          <w:tcPr>
            <w:tcW w:type="dxa" w:w="1514"/>
          </w:tcPr>
          <w:p>
            <w:pPr>
              <w:spacing w:before="20" w:after="20"/>
            </w:pPr>
            <w:r/>
            <w:r>
              <w:rPr>
                <w:rFonts w:ascii="Verdana" w:hAnsi="Verdana"/>
                <w:b w:val="0"/>
                <w:sz w:val="16"/>
              </w:rPr>
              <w:t>Lightning area</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m</w:t>
            </w:r>
            <w:r>
              <w:rPr>
                <w:rFonts w:ascii="Verdana" w:hAnsi="Verdana"/>
                <w:sz w:val="16"/>
                <w:vertAlign w:val="superscript"/>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0 20 141</w:t>
            </w:r>
          </w:p>
        </w:tc>
        <w:tc>
          <w:tcPr>
            <w:tcW w:type="dxa" w:w="1514"/>
          </w:tcPr>
          <w:p>
            <w:pPr>
              <w:spacing w:before="20" w:after="20"/>
            </w:pPr>
            <w:r/>
            <w:r>
              <w:rPr>
                <w:rFonts w:ascii="Verdana" w:hAnsi="Verdana"/>
                <w:b w:val="0"/>
                <w:sz w:val="16"/>
              </w:rPr>
              <w:t>Lightning energy</w:t>
            </w:r>
          </w:p>
        </w:tc>
        <w:tc>
          <w:tcPr>
            <w:tcW w:type="dxa" w:w="1514"/>
          </w:tcPr>
          <w:p>
            <w:pPr>
              <w:spacing w:before="20" w:after="20"/>
            </w:pPr>
            <w:r/>
            <w:r>
              <w:rPr>
                <w:rFonts w:ascii="Verdana" w:hAnsi="Verdana"/>
                <w:sz w:val="16"/>
              </w:rPr>
              <w:t>J</w:t>
            </w:r>
          </w:p>
        </w:tc>
        <w:tc>
          <w:tcPr>
            <w:tcW w:type="dxa" w:w="1514"/>
          </w:tcPr>
          <w:p>
            <w:pPr>
              <w:spacing w:before="20" w:after="20"/>
            </w:pPr>
            <w:r/>
            <w:r>
              <w:rPr>
                <w:rFonts w:ascii="Verdana" w:hAnsi="Verdana"/>
                <w:b w:val="0"/>
                <w:sz w:val="16"/>
              </w:rPr>
              <w:t>19</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J</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0 20 142</w:t>
            </w:r>
          </w:p>
        </w:tc>
        <w:tc>
          <w:tcPr>
            <w:tcW w:type="dxa" w:w="1514"/>
          </w:tcPr>
          <w:p>
            <w:pPr>
              <w:spacing w:before="20" w:after="20"/>
            </w:pPr>
            <w:r/>
            <w:r>
              <w:rPr>
                <w:rFonts w:ascii="Verdana" w:hAnsi="Verdana"/>
                <w:b w:val="0"/>
                <w:sz w:val="16"/>
              </w:rPr>
              <w:t>Lightning detection efficiency</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0 20 143</w:t>
            </w:r>
          </w:p>
        </w:tc>
        <w:tc>
          <w:tcPr>
            <w:tcW w:type="dxa" w:w="1514"/>
          </w:tcPr>
          <w:p>
            <w:pPr>
              <w:spacing w:before="20" w:after="20"/>
            </w:pPr>
            <w:r/>
            <w:r>
              <w:rPr>
                <w:rFonts w:ascii="Verdana" w:hAnsi="Verdana"/>
                <w:b w:val="0"/>
                <w:sz w:val="16"/>
              </w:rPr>
              <w:t>Liquid cloud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