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22: Oceanographic elements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0 22 001</w:t>
            </w:r>
          </w:p>
        </w:tc>
        <w:tc>
          <w:tcPr>
            <w:tcW w:type="dxa" w:w="1514"/>
          </w:tcPr>
          <w:p>
            <w:pPr>
              <w:spacing w:before="20" w:after="20"/>
            </w:pPr>
            <w:r/>
            <w:r>
              <w:rPr>
                <w:rFonts w:ascii="Verdana" w:hAnsi="Verdana"/>
                <w:b w:val="0"/>
                <w:sz w:val="16"/>
              </w:rPr>
              <w:t>Direction of waves</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136: The direction given in this entry is the direction which waves are coming from.</w:t>
            </w:r>
          </w:p>
        </w:tc>
      </w:tr>
      <w:tr>
        <w:trPr>
          <w:cantSplit/>
        </w:trPr>
        <w:tc>
          <w:tcPr>
            <w:tcW w:type="dxa" w:w="1514"/>
          </w:tcPr>
          <w:p>
            <w:pPr>
              <w:spacing w:before="20" w:after="20"/>
            </w:pPr>
            <w:r/>
            <w:r>
              <w:rPr>
                <w:rFonts w:ascii="Verdana" w:hAnsi="Verdana"/>
                <w:b w:val="0"/>
                <w:sz w:val="16"/>
              </w:rPr>
              <w:t>0 22 002</w:t>
            </w:r>
          </w:p>
        </w:tc>
        <w:tc>
          <w:tcPr>
            <w:tcW w:type="dxa" w:w="1514"/>
          </w:tcPr>
          <w:p>
            <w:pPr>
              <w:spacing w:before="20" w:after="20"/>
            </w:pPr>
            <w:r/>
            <w:r>
              <w:rPr>
                <w:rFonts w:ascii="Verdana" w:hAnsi="Verdana"/>
                <w:b w:val="0"/>
                <w:sz w:val="16"/>
              </w:rPr>
              <w:t>Direction of wind waves</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136: The direction given in this entry is the direction which waves are coming from.</w:t>
            </w:r>
          </w:p>
        </w:tc>
      </w:tr>
      <w:tr>
        <w:trPr>
          <w:cantSplit/>
        </w:trPr>
        <w:tc>
          <w:tcPr>
            <w:tcW w:type="dxa" w:w="1514"/>
          </w:tcPr>
          <w:p>
            <w:pPr>
              <w:spacing w:before="20" w:after="20"/>
            </w:pPr>
            <w:r/>
            <w:r>
              <w:rPr>
                <w:rFonts w:ascii="Verdana" w:hAnsi="Verdana"/>
                <w:b w:val="0"/>
                <w:sz w:val="16"/>
              </w:rPr>
              <w:t>0 22 003</w:t>
            </w:r>
          </w:p>
        </w:tc>
        <w:tc>
          <w:tcPr>
            <w:tcW w:type="dxa" w:w="1514"/>
          </w:tcPr>
          <w:p>
            <w:pPr>
              <w:spacing w:before="20" w:after="20"/>
            </w:pPr>
            <w:r/>
            <w:r>
              <w:rPr>
                <w:rFonts w:ascii="Verdana" w:hAnsi="Verdana"/>
                <w:b w:val="0"/>
                <w:sz w:val="16"/>
              </w:rPr>
              <w:t>Direction of swell waves</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136: The direction given in this entry is the direction which waves are coming from.</w:t>
            </w:r>
          </w:p>
        </w:tc>
      </w:tr>
      <w:tr>
        <w:trPr>
          <w:cantSplit/>
        </w:trPr>
        <w:tc>
          <w:tcPr>
            <w:tcW w:type="dxa" w:w="1514"/>
          </w:tcPr>
          <w:p>
            <w:pPr>
              <w:spacing w:before="20" w:after="20"/>
            </w:pPr>
            <w:r/>
            <w:r>
              <w:rPr>
                <w:rFonts w:ascii="Verdana" w:hAnsi="Verdana"/>
                <w:b w:val="0"/>
                <w:sz w:val="16"/>
              </w:rPr>
              <w:t>0 22 004</w:t>
            </w:r>
          </w:p>
        </w:tc>
        <w:tc>
          <w:tcPr>
            <w:tcW w:type="dxa" w:w="1514"/>
          </w:tcPr>
          <w:p>
            <w:pPr>
              <w:spacing w:before="20" w:after="20"/>
            </w:pPr>
            <w:r/>
            <w:r>
              <w:rPr>
                <w:rFonts w:ascii="Verdana" w:hAnsi="Verdana"/>
                <w:b w:val="0"/>
                <w:sz w:val="16"/>
              </w:rPr>
              <w:t>Direction of current</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54: The Quality information descriptor 0 33 002 relates to all parameters provided in the Backscatter data section and is given for each respective vertical bin of the profile measurement.</w:t>
            </w:r>
          </w:p>
        </w:tc>
      </w:tr>
      <w:tr>
        <w:trPr>
          <w:cantSplit/>
        </w:trPr>
        <w:tc>
          <w:tcPr>
            <w:tcW w:type="dxa" w:w="1514"/>
          </w:tcPr>
          <w:p>
            <w:pPr>
              <w:spacing w:before="20" w:after="20"/>
            </w:pPr>
            <w:r/>
            <w:r>
              <w:rPr>
                <w:rFonts w:ascii="Verdana" w:hAnsi="Verdana"/>
                <w:b w:val="0"/>
                <w:sz w:val="16"/>
              </w:rPr>
              <w:t>0 22 005</w:t>
            </w:r>
          </w:p>
        </w:tc>
        <w:tc>
          <w:tcPr>
            <w:tcW w:type="dxa" w:w="1514"/>
          </w:tcPr>
          <w:p>
            <w:pPr>
              <w:spacing w:before="20" w:after="20"/>
            </w:pPr>
            <w:r/>
            <w:r>
              <w:rPr>
                <w:rFonts w:ascii="Verdana" w:hAnsi="Verdana"/>
                <w:b w:val="0"/>
                <w:sz w:val="16"/>
              </w:rPr>
              <w:t>Direction of sea-surface current</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0 22 011</w:t>
            </w:r>
          </w:p>
        </w:tc>
        <w:tc>
          <w:tcPr>
            <w:tcW w:type="dxa" w:w="1514"/>
          </w:tcPr>
          <w:p>
            <w:pPr>
              <w:spacing w:before="20" w:after="20"/>
            </w:pPr>
            <w:r/>
            <w:r>
              <w:rPr>
                <w:rFonts w:ascii="Verdana" w:hAnsi="Verdana"/>
                <w:b w:val="0"/>
                <w:sz w:val="16"/>
              </w:rPr>
              <w:t>Period of waves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0 22 012</w:t>
            </w:r>
          </w:p>
        </w:tc>
        <w:tc>
          <w:tcPr>
            <w:tcW w:type="dxa" w:w="1514"/>
          </w:tcPr>
          <w:p>
            <w:pPr>
              <w:spacing w:before="20" w:after="20"/>
            </w:pPr>
            <w:r/>
            <w:r>
              <w:rPr>
                <w:rFonts w:ascii="Verdana" w:hAnsi="Verdana"/>
                <w:b w:val="0"/>
                <w:sz w:val="16"/>
              </w:rPr>
              <w:t>Period of wind waves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0 22 013</w:t>
            </w:r>
          </w:p>
        </w:tc>
        <w:tc>
          <w:tcPr>
            <w:tcW w:type="dxa" w:w="1514"/>
          </w:tcPr>
          <w:p>
            <w:pPr>
              <w:spacing w:before="20" w:after="20"/>
            </w:pPr>
            <w:r/>
            <w:r>
              <w:rPr>
                <w:rFonts w:ascii="Verdana" w:hAnsi="Verdana"/>
                <w:b w:val="0"/>
                <w:sz w:val="16"/>
              </w:rPr>
              <w:t>Period of swell waves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0 22 021</w:t>
            </w:r>
          </w:p>
        </w:tc>
        <w:tc>
          <w:tcPr>
            <w:tcW w:type="dxa" w:w="1514"/>
          </w:tcPr>
          <w:p>
            <w:pPr>
              <w:spacing w:before="20" w:after="20"/>
            </w:pPr>
            <w:r/>
            <w:r>
              <w:rPr>
                <w:rFonts w:ascii="Verdana" w:hAnsi="Verdana"/>
                <w:b w:val="0"/>
                <w:sz w:val="16"/>
              </w:rPr>
              <w:t>Height of waves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0 22 022</w:t>
            </w:r>
          </w:p>
        </w:tc>
        <w:tc>
          <w:tcPr>
            <w:tcW w:type="dxa" w:w="1514"/>
          </w:tcPr>
          <w:p>
            <w:pPr>
              <w:spacing w:before="20" w:after="20"/>
            </w:pPr>
            <w:r/>
            <w:r>
              <w:rPr>
                <w:rFonts w:ascii="Verdana" w:hAnsi="Verdana"/>
                <w:b w:val="0"/>
                <w:sz w:val="16"/>
              </w:rPr>
              <w:t>Height of wind waves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0 22 023</w:t>
            </w:r>
          </w:p>
        </w:tc>
        <w:tc>
          <w:tcPr>
            <w:tcW w:type="dxa" w:w="1514"/>
          </w:tcPr>
          <w:p>
            <w:pPr>
              <w:spacing w:before="20" w:after="20"/>
            </w:pPr>
            <w:r/>
            <w:r>
              <w:rPr>
                <w:rFonts w:ascii="Verdana" w:hAnsi="Verdana"/>
                <w:b w:val="0"/>
                <w:sz w:val="16"/>
              </w:rPr>
              <w:t>Height of swell waves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0 22 025</w:t>
            </w:r>
          </w:p>
        </w:tc>
        <w:tc>
          <w:tcPr>
            <w:tcW w:type="dxa" w:w="1514"/>
          </w:tcPr>
          <w:p>
            <w:pPr>
              <w:spacing w:before="20" w:after="20"/>
            </w:pPr>
            <w:r/>
            <w:r>
              <w:rPr>
                <w:rFonts w:ascii="Verdana" w:hAnsi="Verdana"/>
                <w:b w:val="0"/>
                <w:sz w:val="16"/>
              </w:rPr>
              <w:t>Standard deviation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0 22 026</w:t>
            </w:r>
          </w:p>
        </w:tc>
        <w:tc>
          <w:tcPr>
            <w:tcW w:type="dxa" w:w="1514"/>
          </w:tcPr>
          <w:p>
            <w:pPr>
              <w:spacing w:before="20" w:after="20"/>
            </w:pPr>
            <w:r/>
            <w:r>
              <w:rPr>
                <w:rFonts w:ascii="Verdana" w:hAnsi="Verdana"/>
                <w:b w:val="0"/>
                <w:sz w:val="16"/>
              </w:rPr>
              <w:t>Standard deviation of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0 22 031</w:t>
            </w:r>
          </w:p>
        </w:tc>
        <w:tc>
          <w:tcPr>
            <w:tcW w:type="dxa" w:w="1514"/>
          </w:tcPr>
          <w:p>
            <w:pPr>
              <w:spacing w:before="20" w:after="20"/>
            </w:pPr>
            <w:r/>
            <w:r>
              <w:rPr>
                <w:rFonts w:ascii="Verdana" w:hAnsi="Verdana"/>
                <w:b w:val="0"/>
                <w:sz w:val="16"/>
              </w:rPr>
              <w:t>Speed of current</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0 22 032</w:t>
            </w:r>
          </w:p>
        </w:tc>
        <w:tc>
          <w:tcPr>
            <w:tcW w:type="dxa" w:w="1514"/>
          </w:tcPr>
          <w:p>
            <w:pPr>
              <w:spacing w:before="20" w:after="20"/>
            </w:pPr>
            <w:r/>
            <w:r>
              <w:rPr>
                <w:rFonts w:ascii="Verdana" w:hAnsi="Verdana"/>
                <w:b w:val="0"/>
                <w:sz w:val="16"/>
              </w:rPr>
              <w:t>Speed of sea-surface current</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0 22 035</w:t>
            </w:r>
          </w:p>
        </w:tc>
        <w:tc>
          <w:tcPr>
            <w:tcW w:type="dxa" w:w="1514"/>
          </w:tcPr>
          <w:p>
            <w:pPr>
              <w:spacing w:before="20" w:after="20"/>
            </w:pPr>
            <w:r/>
            <w:r>
              <w:rPr>
                <w:rFonts w:ascii="Verdana" w:hAnsi="Verdana"/>
                <w:b w:val="0"/>
                <w:sz w:val="16"/>
              </w:rPr>
              <w:t>Tidal elevation with respect to local chart datum</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0 22 036</w:t>
            </w:r>
          </w:p>
        </w:tc>
        <w:tc>
          <w:tcPr>
            <w:tcW w:type="dxa" w:w="1514"/>
          </w:tcPr>
          <w:p>
            <w:pPr>
              <w:spacing w:before="20" w:after="20"/>
            </w:pPr>
            <w:r/>
            <w:r>
              <w:rPr>
                <w:rFonts w:ascii="Verdana" w:hAnsi="Verdana"/>
                <w:b w:val="0"/>
                <w:sz w:val="16"/>
              </w:rPr>
              <w:t>Meteorological residual tidal elevation (surge or offset)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0 22 037</w:t>
            </w:r>
          </w:p>
        </w:tc>
        <w:tc>
          <w:tcPr>
            <w:tcW w:type="dxa" w:w="1514"/>
          </w:tcPr>
          <w:p>
            <w:pPr>
              <w:spacing w:before="20" w:after="20"/>
            </w:pPr>
            <w:r/>
            <w:r>
              <w:rPr>
                <w:rFonts w:ascii="Verdana" w:hAnsi="Verdana"/>
                <w:b w:val="0"/>
                <w:sz w:val="16"/>
              </w:rPr>
              <w:t>Tidal elevation with respect to national land datum</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0 22 038</w:t>
            </w:r>
          </w:p>
        </w:tc>
        <w:tc>
          <w:tcPr>
            <w:tcW w:type="dxa" w:w="1514"/>
          </w:tcPr>
          <w:p>
            <w:pPr>
              <w:spacing w:before="20" w:after="20"/>
            </w:pPr>
            <w:r/>
            <w:r>
              <w:rPr>
                <w:rFonts w:ascii="Verdana" w:hAnsi="Verdana"/>
                <w:b w:val="0"/>
                <w:sz w:val="16"/>
              </w:rPr>
              <w:t>Tidal elevation with respect to local chart datum</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0 22 039</w:t>
            </w:r>
          </w:p>
        </w:tc>
        <w:tc>
          <w:tcPr>
            <w:tcW w:type="dxa" w:w="1514"/>
          </w:tcPr>
          <w:p>
            <w:pPr>
              <w:spacing w:before="20" w:after="20"/>
            </w:pPr>
            <w:r/>
            <w:r>
              <w:rPr>
                <w:rFonts w:ascii="Verdana" w:hAnsi="Verdana"/>
                <w:b w:val="0"/>
                <w:sz w:val="16"/>
              </w:rPr>
              <w:t>Meteorological residual tidal elevation (surge or offset)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55: The Quality information descriptor 0 33 002 relates to the Virtual temperature 0 12 007. It is given for each respective gate of the profile measurement.</w:t>
            </w:r>
          </w:p>
        </w:tc>
      </w:tr>
      <w:tr>
        <w:trPr>
          <w:cantSplit/>
        </w:trPr>
        <w:tc>
          <w:tcPr>
            <w:tcW w:type="dxa" w:w="1514"/>
          </w:tcPr>
          <w:p>
            <w:pPr>
              <w:spacing w:before="20" w:after="20"/>
            </w:pPr>
            <w:r/>
            <w:r>
              <w:rPr>
                <w:rFonts w:ascii="Verdana" w:hAnsi="Verdana"/>
                <w:b w:val="0"/>
                <w:sz w:val="16"/>
              </w:rPr>
              <w:t>0 22 040</w:t>
            </w:r>
          </w:p>
        </w:tc>
        <w:tc>
          <w:tcPr>
            <w:tcW w:type="dxa" w:w="1514"/>
          </w:tcPr>
          <w:p>
            <w:pPr>
              <w:spacing w:before="20" w:after="20"/>
            </w:pPr>
            <w:r/>
            <w:r>
              <w:rPr>
                <w:rFonts w:ascii="Verdana" w:hAnsi="Verdana"/>
                <w:b w:val="0"/>
                <w:sz w:val="16"/>
              </w:rPr>
              <w:t>Meteorological residual tidal elevation (surge or offset)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55: The Quality information descriptor 0 33 002 relates to the Virtual temperature 0 12 007. It is given for each respective gate of the profile measurement.</w:t>
            </w:r>
          </w:p>
        </w:tc>
      </w:tr>
      <w:tr>
        <w:trPr>
          <w:cantSplit/>
        </w:trPr>
        <w:tc>
          <w:tcPr>
            <w:tcW w:type="dxa" w:w="1514"/>
          </w:tcPr>
          <w:p>
            <w:pPr>
              <w:spacing w:before="20" w:after="20"/>
            </w:pPr>
            <w:r/>
            <w:r>
              <w:rPr>
                <w:rFonts w:ascii="Verdana" w:hAnsi="Verdana"/>
                <w:b w:val="0"/>
                <w:sz w:val="16"/>
              </w:rPr>
              <w:t>0 22 041</w:t>
            </w:r>
          </w:p>
        </w:tc>
        <w:tc>
          <w:tcPr>
            <w:tcW w:type="dxa" w:w="1514"/>
          </w:tcPr>
          <w:p>
            <w:pPr>
              <w:spacing w:before="20" w:after="20"/>
            </w:pPr>
            <w:r/>
            <w:r>
              <w:rPr>
                <w:rFonts w:ascii="Verdana" w:hAnsi="Verdana"/>
                <w:b w:val="0"/>
                <w:sz w:val="16"/>
              </w:rPr>
              <w:t>Sea-surface temperature (15-day running mean)</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0 22 042</w:t>
            </w:r>
          </w:p>
        </w:tc>
        <w:tc>
          <w:tcPr>
            <w:tcW w:type="dxa" w:w="1514"/>
          </w:tcPr>
          <w:p>
            <w:pPr>
              <w:spacing w:before="20" w:after="20"/>
            </w:pPr>
            <w:r/>
            <w:r>
              <w:rPr>
                <w:rFonts w:ascii="Verdana" w:hAnsi="Verdana"/>
                <w:b w:val="0"/>
                <w:sz w:val="16"/>
              </w:rPr>
              <w:t>Sea/water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0 22 043</w:t>
            </w:r>
          </w:p>
        </w:tc>
        <w:tc>
          <w:tcPr>
            <w:tcW w:type="dxa" w:w="1514"/>
          </w:tcPr>
          <w:p>
            <w:pPr>
              <w:spacing w:before="20" w:after="20"/>
            </w:pPr>
            <w:r/>
            <w:r>
              <w:rPr>
                <w:rFonts w:ascii="Verdana" w:hAnsi="Verdana"/>
                <w:b w:val="0"/>
                <w:sz w:val="16"/>
              </w:rPr>
              <w:t>Sea/water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0 22 044</w:t>
            </w:r>
          </w:p>
        </w:tc>
        <w:tc>
          <w:tcPr>
            <w:tcW w:type="dxa" w:w="1514"/>
          </w:tcPr>
          <w:p>
            <w:pPr>
              <w:spacing w:before="20" w:after="20"/>
            </w:pPr>
            <w:r/>
            <w:r>
              <w:rPr>
                <w:rFonts w:ascii="Verdana" w:hAnsi="Verdana"/>
                <w:b w:val="0"/>
                <w:sz w:val="16"/>
              </w:rPr>
              <w:t>Sound velocity</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0 22 045</w:t>
            </w:r>
          </w:p>
        </w:tc>
        <w:tc>
          <w:tcPr>
            <w:tcW w:type="dxa" w:w="1514"/>
          </w:tcPr>
          <w:p>
            <w:pPr>
              <w:spacing w:before="20" w:after="20"/>
            </w:pPr>
            <w:r/>
            <w:r>
              <w:rPr>
                <w:rFonts w:ascii="Verdana" w:hAnsi="Verdana"/>
                <w:b w:val="0"/>
                <w:sz w:val="16"/>
              </w:rPr>
              <w:t>Sea/water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0 22 046</w:t>
            </w:r>
          </w:p>
        </w:tc>
        <w:tc>
          <w:tcPr>
            <w:tcW w:type="dxa" w:w="1514"/>
          </w:tcPr>
          <w:p>
            <w:pPr>
              <w:spacing w:before="20" w:after="20"/>
            </w:pPr>
            <w:r/>
            <w:r>
              <w:rPr>
                <w:rFonts w:ascii="Verdana" w:hAnsi="Verdana"/>
                <w:b w:val="0"/>
                <w:sz w:val="16"/>
              </w:rPr>
              <w:t>Sea-ice fraction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0 22 049</w:t>
            </w:r>
          </w:p>
        </w:tc>
        <w:tc>
          <w:tcPr>
            <w:tcW w:type="dxa" w:w="1514"/>
          </w:tcPr>
          <w:p>
            <w:pPr>
              <w:spacing w:before="20" w:after="20"/>
            </w:pPr>
            <w:r/>
            <w:r>
              <w:rPr>
                <w:rFonts w:ascii="Verdana" w:hAnsi="Verdana"/>
                <w:b w:val="0"/>
                <w:sz w:val="16"/>
              </w:rPr>
              <w:t>Sea-surface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0 22 050</w:t>
            </w:r>
          </w:p>
        </w:tc>
        <w:tc>
          <w:tcPr>
            <w:tcW w:type="dxa" w:w="1514"/>
          </w:tcPr>
          <w:p>
            <w:pPr>
              <w:spacing w:before="20" w:after="20"/>
            </w:pPr>
            <w:r/>
            <w:r>
              <w:rPr>
                <w:rFonts w:ascii="Verdana" w:hAnsi="Verdana"/>
                <w:b w:val="0"/>
                <w:sz w:val="16"/>
              </w:rPr>
              <w:t>Standard deviation sea-surface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0 22 055</w:t>
            </w:r>
          </w:p>
        </w:tc>
        <w:tc>
          <w:tcPr>
            <w:tcW w:type="dxa" w:w="1514"/>
          </w:tcPr>
          <w:p>
            <w:pPr>
              <w:spacing w:before="20" w:after="20"/>
            </w:pPr>
            <w:r/>
            <w:r>
              <w:rPr>
                <w:rFonts w:ascii="Verdana" w:hAnsi="Verdana"/>
                <w:b w:val="0"/>
                <w:sz w:val="16"/>
              </w:rPr>
              <w:t>Float cycle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0 22 056</w:t>
            </w:r>
          </w:p>
        </w:tc>
        <w:tc>
          <w:tcPr>
            <w:tcW w:type="dxa" w:w="1514"/>
          </w:tcPr>
          <w:p>
            <w:pPr>
              <w:spacing w:before="20" w:after="20"/>
            </w:pPr>
            <w:r/>
            <w:r>
              <w:rPr>
                <w:rFonts w:ascii="Verdana" w:hAnsi="Verdana"/>
                <w:b w:val="0"/>
                <w:sz w:val="16"/>
              </w:rPr>
              <w:t>Direction of profile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0 22 059</w:t>
            </w:r>
          </w:p>
        </w:tc>
        <w:tc>
          <w:tcPr>
            <w:tcW w:type="dxa" w:w="1514"/>
          </w:tcPr>
          <w:p>
            <w:pPr>
              <w:spacing w:before="20" w:after="20"/>
            </w:pPr>
            <w:r/>
            <w:r>
              <w:rPr>
                <w:rFonts w:ascii="Verdana" w:hAnsi="Verdana"/>
                <w:b w:val="0"/>
                <w:sz w:val="16"/>
              </w:rPr>
              <w:t>Sea-surface salinity</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0 22 060</w:t>
            </w:r>
          </w:p>
        </w:tc>
        <w:tc>
          <w:tcPr>
            <w:tcW w:type="dxa" w:w="1514"/>
          </w:tcPr>
          <w:p>
            <w:pPr>
              <w:spacing w:before="20" w:after="20"/>
            </w:pPr>
            <w:r/>
            <w:r>
              <w:rPr>
                <w:rFonts w:ascii="Verdana" w:hAnsi="Verdana"/>
                <w:b w:val="0"/>
                <w:sz w:val="16"/>
              </w:rPr>
              <w:t>Lagrangian drifter drogue status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0 22 061</w:t>
            </w:r>
          </w:p>
        </w:tc>
        <w:tc>
          <w:tcPr>
            <w:tcW w:type="dxa" w:w="1514"/>
          </w:tcPr>
          <w:p>
            <w:pPr>
              <w:spacing w:before="20" w:after="20"/>
            </w:pPr>
            <w:r/>
            <w:r>
              <w:rPr>
                <w:rFonts w:ascii="Verdana" w:hAnsi="Verdana"/>
                <w:b w:val="0"/>
                <w:sz w:val="16"/>
              </w:rPr>
              <w:t>State of the sea</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0 22 062</w:t>
            </w:r>
          </w:p>
        </w:tc>
        <w:tc>
          <w:tcPr>
            <w:tcW w:type="dxa" w:w="1514"/>
          </w:tcPr>
          <w:p>
            <w:pPr>
              <w:spacing w:before="20" w:after="20"/>
            </w:pPr>
            <w:r/>
            <w:r>
              <w:rPr>
                <w:rFonts w:ascii="Verdana" w:hAnsi="Verdana"/>
                <w:b w:val="0"/>
                <w:sz w:val="16"/>
              </w:rPr>
              <w:t>Salinity</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0 22 063</w:t>
            </w:r>
          </w:p>
        </w:tc>
        <w:tc>
          <w:tcPr>
            <w:tcW w:type="dxa" w:w="1514"/>
          </w:tcPr>
          <w:p>
            <w:pPr>
              <w:spacing w:before="20" w:after="20"/>
            </w:pPr>
            <w:r/>
            <w:r>
              <w:rPr>
                <w:rFonts w:ascii="Verdana" w:hAnsi="Verdana"/>
                <w:b w:val="0"/>
                <w:sz w:val="16"/>
              </w:rPr>
              <w:t>Total water depth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0 22 064</w:t>
            </w:r>
          </w:p>
        </w:tc>
        <w:tc>
          <w:tcPr>
            <w:tcW w:type="dxa" w:w="1514"/>
          </w:tcPr>
          <w:p>
            <w:pPr>
              <w:spacing w:before="20" w:after="20"/>
            </w:pPr>
            <w:r/>
            <w:r>
              <w:rPr>
                <w:rFonts w:ascii="Verdana" w:hAnsi="Verdana"/>
                <w:b w:val="0"/>
                <w:sz w:val="16"/>
              </w:rPr>
              <w:t>Salinity</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0 22 065</w:t>
            </w:r>
          </w:p>
        </w:tc>
        <w:tc>
          <w:tcPr>
            <w:tcW w:type="dxa" w:w="1514"/>
          </w:tcPr>
          <w:p>
            <w:pPr>
              <w:spacing w:before="20" w:after="20"/>
            </w:pPr>
            <w:r/>
            <w:r>
              <w:rPr>
                <w:rFonts w:ascii="Verdana" w:hAnsi="Verdana"/>
                <w:b w:val="0"/>
                <w:sz w:val="16"/>
              </w:rPr>
              <w:t>Water pressure</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0 22 066</w:t>
            </w:r>
          </w:p>
        </w:tc>
        <w:tc>
          <w:tcPr>
            <w:tcW w:type="dxa" w:w="1514"/>
          </w:tcPr>
          <w:p>
            <w:pPr>
              <w:spacing w:before="20" w:after="20"/>
            </w:pPr>
            <w:r/>
            <w:r>
              <w:rPr>
                <w:rFonts w:ascii="Verdana" w:hAnsi="Verdana"/>
                <w:b w:val="0"/>
                <w:sz w:val="16"/>
              </w:rPr>
              <w:t>Water conductivity</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0 22 067</w:t>
            </w:r>
          </w:p>
        </w:tc>
        <w:tc>
          <w:tcPr>
            <w:tcW w:type="dxa" w:w="1514"/>
          </w:tcPr>
          <w:p>
            <w:pPr>
              <w:spacing w:before="20" w:after="20"/>
            </w:pPr>
            <w:r/>
            <w:r>
              <w:rPr>
                <w:rFonts w:ascii="Verdana" w:hAnsi="Verdana"/>
                <w:b w:val="0"/>
                <w:sz w:val="16"/>
              </w:rPr>
              <w:t>Instrument type for water temperature/salinity profile measurement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0 22 068</w:t>
            </w:r>
          </w:p>
        </w:tc>
        <w:tc>
          <w:tcPr>
            <w:tcW w:type="dxa" w:w="1514"/>
          </w:tcPr>
          <w:p>
            <w:pPr>
              <w:spacing w:before="20" w:after="20"/>
            </w:pPr>
            <w:r/>
            <w:r>
              <w:rPr>
                <w:rFonts w:ascii="Verdana" w:hAnsi="Verdana"/>
                <w:b w:val="0"/>
                <w:sz w:val="16"/>
              </w:rPr>
              <w:t>Water temperature profile recorder types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0 22 069</w:t>
            </w:r>
          </w:p>
        </w:tc>
        <w:tc>
          <w:tcPr>
            <w:tcW w:type="dxa" w:w="1514"/>
          </w:tcPr>
          <w:p>
            <w:pPr>
              <w:spacing w:before="20" w:after="20"/>
            </w:pPr>
            <w:r/>
            <w:r>
              <w:rPr>
                <w:rFonts w:ascii="Verdana" w:hAnsi="Verdana"/>
                <w:b w:val="0"/>
                <w:sz w:val="16"/>
              </w:rPr>
              <w:t>Spectral wave density</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22</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0 22 070</w:t>
            </w:r>
          </w:p>
        </w:tc>
        <w:tc>
          <w:tcPr>
            <w:tcW w:type="dxa" w:w="1514"/>
          </w:tcPr>
          <w:p>
            <w:pPr>
              <w:spacing w:before="20" w:after="20"/>
            </w:pPr>
            <w:r/>
            <w:r>
              <w:rPr>
                <w:rFonts w:ascii="Verdana" w:hAnsi="Verdana"/>
                <w:b w:val="0"/>
                <w:sz w:val="16"/>
              </w:rPr>
              <w:t>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146: The significant wave height is defined as four times the square root of the energy spectrum integrated over direction and frequency. It corresponds to about the height that one third of all waves exceed.</w:t>
            </w:r>
          </w:p>
        </w:tc>
      </w:tr>
      <w:tr>
        <w:trPr>
          <w:cantSplit/>
        </w:trPr>
        <w:tc>
          <w:tcPr>
            <w:tcW w:type="dxa" w:w="1514"/>
          </w:tcPr>
          <w:p>
            <w:pPr>
              <w:spacing w:before="20" w:after="20"/>
            </w:pPr>
            <w:r/>
            <w:r>
              <w:rPr>
                <w:rFonts w:ascii="Verdana" w:hAnsi="Verdana"/>
                <w:b w:val="0"/>
                <w:sz w:val="16"/>
              </w:rPr>
              <w:t>0 22 071</w:t>
            </w:r>
          </w:p>
        </w:tc>
        <w:tc>
          <w:tcPr>
            <w:tcW w:type="dxa" w:w="1514"/>
          </w:tcPr>
          <w:p>
            <w:pPr>
              <w:spacing w:before="20" w:after="20"/>
            </w:pPr>
            <w:r/>
            <w:r>
              <w:rPr>
                <w:rFonts w:ascii="Verdana" w:hAnsi="Verdana"/>
                <w:b w:val="0"/>
                <w:sz w:val="16"/>
              </w:rPr>
              <w:t>Spectral peak wave period</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0 22 072</w:t>
            </w:r>
          </w:p>
        </w:tc>
        <w:tc>
          <w:tcPr>
            <w:tcW w:type="dxa" w:w="1514"/>
          </w:tcPr>
          <w:p>
            <w:pPr>
              <w:spacing w:before="20" w:after="20"/>
            </w:pPr>
            <w:r/>
            <w:r>
              <w:rPr>
                <w:rFonts w:ascii="Verdana" w:hAnsi="Verdana"/>
                <w:b w:val="0"/>
                <w:sz w:val="16"/>
              </w:rPr>
              <w:t>Spectral peak wavelength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0 22 073</w:t>
            </w:r>
          </w:p>
        </w:tc>
        <w:tc>
          <w:tcPr>
            <w:tcW w:type="dxa" w:w="1514"/>
          </w:tcPr>
          <w:p>
            <w:pPr>
              <w:spacing w:before="20" w:after="20"/>
            </w:pPr>
            <w:r/>
            <w:r>
              <w:rPr>
                <w:rFonts w:ascii="Verdana" w:hAnsi="Verdana"/>
                <w:b w:val="0"/>
                <w:sz w:val="16"/>
              </w:rPr>
              <w:t>Maximum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0 22 074</w:t>
            </w:r>
          </w:p>
        </w:tc>
        <w:tc>
          <w:tcPr>
            <w:tcW w:type="dxa" w:w="1514"/>
          </w:tcPr>
          <w:p>
            <w:pPr>
              <w:spacing w:before="20" w:after="20"/>
            </w:pPr>
            <w:r/>
            <w:r>
              <w:rPr>
                <w:rFonts w:ascii="Verdana" w:hAnsi="Verdana"/>
                <w:b w:val="0"/>
                <w:sz w:val="16"/>
              </w:rPr>
              <w:t>Average wave period</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0 22 075</w:t>
            </w:r>
          </w:p>
        </w:tc>
        <w:tc>
          <w:tcPr>
            <w:tcW w:type="dxa" w:w="1514"/>
          </w:tcPr>
          <w:p>
            <w:pPr>
              <w:spacing w:before="20" w:after="20"/>
            </w:pPr>
            <w:r/>
            <w:r>
              <w:rPr>
                <w:rFonts w:ascii="Verdana" w:hAnsi="Verdana"/>
                <w:b w:val="0"/>
                <w:sz w:val="16"/>
              </w:rPr>
              <w:t>Average wavelength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0 22 076</w:t>
            </w:r>
          </w:p>
        </w:tc>
        <w:tc>
          <w:tcPr>
            <w:tcW w:type="dxa" w:w="1514"/>
          </w:tcPr>
          <w:p>
            <w:pPr>
              <w:spacing w:before="20" w:after="20"/>
            </w:pPr>
            <w:r/>
            <w:r>
              <w:rPr>
                <w:rFonts w:ascii="Verdana" w:hAnsi="Verdana"/>
                <w:b w:val="0"/>
                <w:sz w:val="16"/>
              </w:rPr>
              <w:t>Direction from which dominant waves are coming</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137: The dominant wave is the one that has the maximum energy in the energy spectrum.</w:t>
            </w:r>
          </w:p>
        </w:tc>
      </w:tr>
      <w:tr>
        <w:trPr>
          <w:cantSplit/>
        </w:trPr>
        <w:tc>
          <w:tcPr>
            <w:tcW w:type="dxa" w:w="1514"/>
          </w:tcPr>
          <w:p>
            <w:pPr>
              <w:spacing w:before="20" w:after="20"/>
            </w:pPr>
            <w:r/>
            <w:r>
              <w:rPr>
                <w:rFonts w:ascii="Verdana" w:hAnsi="Verdana"/>
                <w:b w:val="0"/>
                <w:sz w:val="16"/>
              </w:rPr>
              <w:t>0 22 077</w:t>
            </w:r>
          </w:p>
        </w:tc>
        <w:tc>
          <w:tcPr>
            <w:tcW w:type="dxa" w:w="1514"/>
          </w:tcPr>
          <w:p>
            <w:pPr>
              <w:spacing w:before="20" w:after="20"/>
            </w:pPr>
            <w:r/>
            <w:r>
              <w:rPr>
                <w:rFonts w:ascii="Verdana" w:hAnsi="Verdana"/>
                <w:b w:val="0"/>
                <w:sz w:val="16"/>
              </w:rPr>
              <w:t>Directional spread of dominant wave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137: The dominant wave is the one that has the maximum energy in the energy spectrum.</w:t>
            </w:r>
          </w:p>
        </w:tc>
      </w:tr>
      <w:tr>
        <w:trPr>
          <w:cantSplit/>
        </w:trPr>
        <w:tc>
          <w:tcPr>
            <w:tcW w:type="dxa" w:w="1514"/>
          </w:tcPr>
          <w:p>
            <w:pPr>
              <w:spacing w:before="20" w:after="20"/>
            </w:pPr>
            <w:r/>
            <w:r>
              <w:rPr>
                <w:rFonts w:ascii="Verdana" w:hAnsi="Verdana"/>
                <w:b w:val="0"/>
                <w:sz w:val="16"/>
              </w:rPr>
              <w:t>0 22 078</w:t>
            </w:r>
          </w:p>
        </w:tc>
        <w:tc>
          <w:tcPr>
            <w:tcW w:type="dxa" w:w="1514"/>
          </w:tcPr>
          <w:p>
            <w:pPr>
              <w:spacing w:before="20" w:after="20"/>
            </w:pPr>
            <w:r/>
            <w:r>
              <w:rPr>
                <w:rFonts w:ascii="Verdana" w:hAnsi="Verdana"/>
                <w:b w:val="0"/>
                <w:sz w:val="16"/>
              </w:rPr>
              <w:t>Duration of wave record</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0 22 079</w:t>
            </w:r>
          </w:p>
        </w:tc>
        <w:tc>
          <w:tcPr>
            <w:tcW w:type="dxa" w:w="1514"/>
          </w:tcPr>
          <w:p>
            <w:pPr>
              <w:spacing w:before="20" w:after="20"/>
            </w:pPr>
            <w:r/>
            <w:r>
              <w:rPr>
                <w:rFonts w:ascii="Verdana" w:hAnsi="Verdana"/>
                <w:b w:val="0"/>
                <w:sz w:val="16"/>
              </w:rPr>
              <w:t>Length of wave record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0 22 080</w:t>
            </w:r>
          </w:p>
        </w:tc>
        <w:tc>
          <w:tcPr>
            <w:tcW w:type="dxa" w:w="1514"/>
          </w:tcPr>
          <w:p>
            <w:pPr>
              <w:spacing w:before="20" w:after="20"/>
            </w:pPr>
            <w:r/>
            <w:r>
              <w:rPr>
                <w:rFonts w:ascii="Verdana" w:hAnsi="Verdana"/>
                <w:b w:val="0"/>
                <w:sz w:val="16"/>
              </w:rPr>
              <w:t>Waveband central frequency</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0 22 081</w:t>
            </w:r>
          </w:p>
        </w:tc>
        <w:tc>
          <w:tcPr>
            <w:tcW w:type="dxa" w:w="1514"/>
          </w:tcPr>
          <w:p>
            <w:pPr>
              <w:spacing w:before="20" w:after="20"/>
            </w:pPr>
            <w:r/>
            <w:r>
              <w:rPr>
                <w:rFonts w:ascii="Verdana" w:hAnsi="Verdana"/>
                <w:b w:val="0"/>
                <w:sz w:val="16"/>
              </w:rPr>
              <w:t>Waveband central wave number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0 22 082</w:t>
            </w:r>
          </w:p>
        </w:tc>
        <w:tc>
          <w:tcPr>
            <w:tcW w:type="dxa" w:w="1514"/>
          </w:tcPr>
          <w:p>
            <w:pPr>
              <w:spacing w:before="20" w:after="20"/>
            </w:pPr>
            <w:r/>
            <w:r>
              <w:rPr>
                <w:rFonts w:ascii="Verdana" w:hAnsi="Verdana"/>
                <w:b w:val="0"/>
                <w:sz w:val="16"/>
              </w:rPr>
              <w:t>Maximum non-directional spectral wave density</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0 22 083</w:t>
            </w:r>
          </w:p>
        </w:tc>
        <w:tc>
          <w:tcPr>
            <w:tcW w:type="dxa" w:w="1514"/>
          </w:tcPr>
          <w:p>
            <w:pPr>
              <w:spacing w:before="20" w:after="20"/>
            </w:pPr>
            <w:r/>
            <w:r>
              <w:rPr>
                <w:rFonts w:ascii="Verdana" w:hAnsi="Verdana"/>
                <w:b w:val="0"/>
                <w:sz w:val="16"/>
              </w:rPr>
              <w:t>Maximum non-directional spectral wave number</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0 22 084</w:t>
            </w:r>
          </w:p>
        </w:tc>
        <w:tc>
          <w:tcPr>
            <w:tcW w:type="dxa" w:w="1514"/>
          </w:tcPr>
          <w:p>
            <w:pPr>
              <w:spacing w:before="20" w:after="20"/>
            </w:pPr>
            <w:r/>
            <w:r>
              <w:rPr>
                <w:rFonts w:ascii="Verdana" w:hAnsi="Verdana"/>
                <w:b w:val="0"/>
                <w:sz w:val="16"/>
              </w:rPr>
              <w:t>Band containing maximum non-directional spectral wave density</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0 22 085</w:t>
            </w:r>
          </w:p>
        </w:tc>
        <w:tc>
          <w:tcPr>
            <w:tcW w:type="dxa" w:w="1514"/>
          </w:tcPr>
          <w:p>
            <w:pPr>
              <w:spacing w:before="20" w:after="20"/>
            </w:pPr>
            <w:r/>
            <w:r>
              <w:rPr>
                <w:rFonts w:ascii="Verdana" w:hAnsi="Verdana"/>
                <w:b w:val="0"/>
                <w:sz w:val="16"/>
              </w:rPr>
              <w:t>Spectral wave density ratio</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0 22 086</w:t>
            </w:r>
          </w:p>
        </w:tc>
        <w:tc>
          <w:tcPr>
            <w:tcW w:type="dxa" w:w="1514"/>
          </w:tcPr>
          <w:p>
            <w:pPr>
              <w:spacing w:before="20" w:after="20"/>
            </w:pPr>
            <w:r/>
            <w:r>
              <w:rPr>
                <w:rFonts w:ascii="Verdana" w:hAnsi="Verdana"/>
                <w:b w:val="0"/>
                <w:sz w:val="16"/>
              </w:rPr>
              <w:t>Mean direction from which waves are coming</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100: Mean wave direction is the angle alpha 1 and principal wave direction is the angle alpha 2, in the expression S(f, alpha) approximately equals:c11 × (0.5 + r1 × cos (alpha - alpha 1) + r2 × cos (2 (alpha - alpha 2))) / piin which S(f, alpha) is the wave directional spectrum and c11 is the non-directional spectrum, and the right hand side of this expression is the first two terms of the Fourier series expansion of S(f, alpha). If the mean and principal directions differ significantly (e.g. more than 15 degrees) for a given frequency, crossing seas are indicated.</w:t>
            </w:r>
          </w:p>
        </w:tc>
      </w:tr>
      <w:tr>
        <w:trPr>
          <w:cantSplit/>
        </w:trPr>
        <w:tc>
          <w:tcPr>
            <w:tcW w:type="dxa" w:w="1514"/>
          </w:tcPr>
          <w:p>
            <w:pPr>
              <w:spacing w:before="20" w:after="20"/>
            </w:pPr>
            <w:r/>
            <w:r>
              <w:rPr>
                <w:rFonts w:ascii="Verdana" w:hAnsi="Verdana"/>
                <w:b w:val="0"/>
                <w:sz w:val="16"/>
              </w:rPr>
              <w:t>0 22 087</w:t>
            </w:r>
          </w:p>
        </w:tc>
        <w:tc>
          <w:tcPr>
            <w:tcW w:type="dxa" w:w="1514"/>
          </w:tcPr>
          <w:p>
            <w:pPr>
              <w:spacing w:before="20" w:after="20"/>
            </w:pPr>
            <w:r/>
            <w:r>
              <w:rPr>
                <w:rFonts w:ascii="Verdana" w:hAnsi="Verdana"/>
                <w:b w:val="0"/>
                <w:sz w:val="16"/>
              </w:rPr>
              <w:t>Principal direction from which waves are coming</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0 22 088</w:t>
            </w:r>
          </w:p>
        </w:tc>
        <w:tc>
          <w:tcPr>
            <w:tcW w:type="dxa" w:w="1514"/>
          </w:tcPr>
          <w:p>
            <w:pPr>
              <w:spacing w:before="20" w:after="20"/>
            </w:pPr>
            <w:r/>
            <w:r>
              <w:rPr>
                <w:rFonts w:ascii="Verdana" w:hAnsi="Verdana"/>
                <w:b w:val="0"/>
                <w:sz w:val="16"/>
              </w:rPr>
              <w:t>First normalized polar coordinate from Fourier coefficients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0 22 089</w:t>
            </w:r>
          </w:p>
        </w:tc>
        <w:tc>
          <w:tcPr>
            <w:tcW w:type="dxa" w:w="1514"/>
          </w:tcPr>
          <w:p>
            <w:pPr>
              <w:spacing w:before="20" w:after="20"/>
            </w:pPr>
            <w:r/>
            <w:r>
              <w:rPr>
                <w:rFonts w:ascii="Verdana" w:hAnsi="Verdana"/>
                <w:b w:val="0"/>
                <w:sz w:val="16"/>
              </w:rPr>
              <w:t>Second normalized polar coordinate from Fourier coefficients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0 22 090</w:t>
            </w:r>
          </w:p>
        </w:tc>
        <w:tc>
          <w:tcPr>
            <w:tcW w:type="dxa" w:w="1514"/>
          </w:tcPr>
          <w:p>
            <w:pPr>
              <w:spacing w:before="20" w:after="20"/>
            </w:pPr>
            <w:r/>
            <w:r>
              <w:rPr>
                <w:rFonts w:ascii="Verdana" w:hAnsi="Verdana"/>
                <w:b w:val="0"/>
                <w:sz w:val="16"/>
              </w:rPr>
              <w:t>Non-directional spectral estimate by wave frequency</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0 22 091</w:t>
            </w:r>
          </w:p>
        </w:tc>
        <w:tc>
          <w:tcPr>
            <w:tcW w:type="dxa" w:w="1514"/>
          </w:tcPr>
          <w:p>
            <w:pPr>
              <w:spacing w:before="20" w:after="20"/>
            </w:pPr>
            <w:r/>
            <w:r>
              <w:rPr>
                <w:rFonts w:ascii="Verdana" w:hAnsi="Verdana"/>
                <w:b w:val="0"/>
                <w:sz w:val="16"/>
              </w:rPr>
              <w:t>Non-directional spectral estimate by wave number</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0 22 092</w:t>
            </w:r>
          </w:p>
        </w:tc>
        <w:tc>
          <w:tcPr>
            <w:tcW w:type="dxa" w:w="1514"/>
          </w:tcPr>
          <w:p>
            <w:pPr>
              <w:spacing w:before="20" w:after="20"/>
            </w:pPr>
            <w:r/>
            <w:r>
              <w:rPr>
                <w:rFonts w:ascii="Verdana" w:hAnsi="Verdana"/>
                <w:b w:val="0"/>
                <w:sz w:val="16"/>
              </w:rPr>
              <w:t>Directional spectral estimate by wave frequency</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rad</w:t>
            </w:r>
            <w:r>
              <w:rPr>
                <w:rFonts w:ascii="Verdana" w:hAnsi="Verdana"/>
                <w:sz w:val="16"/>
                <w:vertAlign w:val="superscript"/>
              </w:rPr>
              <w:t>-1</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rad</w:t>
            </w:r>
            <w:r>
              <w:rPr>
                <w:rFonts w:ascii="Verdana" w:hAnsi="Verdana"/>
                <w:sz w:val="16"/>
                <w:vertAlign w:val="superscript"/>
              </w:rPr>
              <w:t>-1</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0 22 093</w:t>
            </w:r>
          </w:p>
        </w:tc>
        <w:tc>
          <w:tcPr>
            <w:tcW w:type="dxa" w:w="1514"/>
          </w:tcPr>
          <w:p>
            <w:pPr>
              <w:spacing w:before="20" w:after="20"/>
            </w:pPr>
            <w:r/>
            <w:r>
              <w:rPr>
                <w:rFonts w:ascii="Verdana" w:hAnsi="Verdana"/>
                <w:b w:val="0"/>
                <w:sz w:val="16"/>
              </w:rPr>
              <w:t>Directional spectral estimate by wave number</w:t>
            </w:r>
          </w:p>
        </w:tc>
        <w:tc>
          <w:tcPr>
            <w:tcW w:type="dxa" w:w="1514"/>
          </w:tcPr>
          <w:p>
            <w:pPr>
              <w:spacing w:before="20" w:after="20"/>
            </w:pPr>
            <w:r/>
            <w:r>
              <w:rPr>
                <w:rFonts w:ascii="Verdana" w:hAnsi="Verdana"/>
                <w:sz w:val="16"/>
              </w:rPr>
              <w:t>m</w:t>
            </w:r>
            <w:r>
              <w:rPr>
                <w:rFonts w:ascii="Verdana" w:hAnsi="Verdana"/>
                <w:sz w:val="16"/>
                <w:vertAlign w:val="superscript"/>
              </w:rPr>
              <w:t>4</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4</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0 22 094</w:t>
            </w:r>
          </w:p>
        </w:tc>
        <w:tc>
          <w:tcPr>
            <w:tcW w:type="dxa" w:w="1514"/>
          </w:tcPr>
          <w:p>
            <w:pPr>
              <w:spacing w:before="20" w:after="20"/>
            </w:pPr>
            <w:r/>
            <w:r>
              <w:rPr>
                <w:rFonts w:ascii="Verdana" w:hAnsi="Verdana"/>
                <w:b w:val="0"/>
                <w:sz w:val="16"/>
              </w:rPr>
              <w:t>Total number of wave bands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0 22 095</w:t>
            </w:r>
          </w:p>
        </w:tc>
        <w:tc>
          <w:tcPr>
            <w:tcW w:type="dxa" w:w="1514"/>
          </w:tcPr>
          <w:p>
            <w:pPr>
              <w:spacing w:before="20" w:after="20"/>
            </w:pPr>
            <w:r/>
            <w:r>
              <w:rPr>
                <w:rFonts w:ascii="Verdana" w:hAnsi="Verdana"/>
                <w:b w:val="0"/>
                <w:sz w:val="16"/>
              </w:rPr>
              <w:t>Directional spread of individual waves</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0 22 096</w:t>
            </w:r>
          </w:p>
        </w:tc>
        <w:tc>
          <w:tcPr>
            <w:tcW w:type="dxa" w:w="1514"/>
          </w:tcPr>
          <w:p>
            <w:pPr>
              <w:spacing w:before="20" w:after="20"/>
            </w:pPr>
            <w:r/>
            <w:r>
              <w:rPr>
                <w:rFonts w:ascii="Verdana" w:hAnsi="Verdana"/>
                <w:b w:val="0"/>
                <w:sz w:val="16"/>
              </w:rPr>
              <w:t>Spectral band width</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0 22 097</w:t>
            </w:r>
          </w:p>
        </w:tc>
        <w:tc>
          <w:tcPr>
            <w:tcW w:type="dxa" w:w="1514"/>
          </w:tcPr>
          <w:p>
            <w:pPr>
              <w:spacing w:before="20" w:after="20"/>
            </w:pPr>
            <w:r/>
            <w:r>
              <w:rPr>
                <w:rFonts w:ascii="Verdana" w:hAnsi="Verdana"/>
                <w:b w:val="0"/>
                <w:sz w:val="16"/>
              </w:rPr>
              <w:t>Mean wavelength &gt; 731 m of image spectrum at low wave numbers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107: Additional information: 0 22 097 nominal input range 0 - 10000; 0 22 098 nominal input range 0 - 10000; 0 22 099 nominal input range 0 - 359; 0 22 100 nominal input range 0 - 359; 0 22 101 nominal input range 0 - 2 x 106, but may be greater because of uncertainty.</w:t>
            </w:r>
          </w:p>
        </w:tc>
      </w:tr>
      <w:tr>
        <w:trPr>
          <w:cantSplit/>
        </w:trPr>
        <w:tc>
          <w:tcPr>
            <w:tcW w:type="dxa" w:w="1514"/>
          </w:tcPr>
          <w:p>
            <w:pPr>
              <w:spacing w:before="20" w:after="20"/>
            </w:pPr>
            <w:r/>
            <w:r>
              <w:rPr>
                <w:rFonts w:ascii="Verdana" w:hAnsi="Verdana"/>
                <w:b w:val="0"/>
                <w:sz w:val="16"/>
              </w:rPr>
              <w:t>0 22 098</w:t>
            </w:r>
          </w:p>
        </w:tc>
        <w:tc>
          <w:tcPr>
            <w:tcW w:type="dxa" w:w="1514"/>
          </w:tcPr>
          <w:p>
            <w:pPr>
              <w:spacing w:before="20" w:after="20"/>
            </w:pPr>
            <w:r/>
            <w:r>
              <w:rPr>
                <w:rFonts w:ascii="Verdana" w:hAnsi="Verdana"/>
                <w:b w:val="0"/>
                <w:sz w:val="16"/>
              </w:rPr>
              <w:t>Wavelength spread (wavelength &gt; 731 m) at low wave numbers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107: Additional information: 0 22 097 nominal input range 0 - 10000; 0 22 098 nominal input range 0 - 10000; 0 22 099 nominal input range 0 - 359; 0 22 100 nominal input range 0 - 359; 0 22 101 nominal input range 0 - 2 x 106, but may be greater because of uncertainty.</w:t>
            </w:r>
          </w:p>
        </w:tc>
      </w:tr>
      <w:tr>
        <w:trPr>
          <w:cantSplit/>
        </w:trPr>
        <w:tc>
          <w:tcPr>
            <w:tcW w:type="dxa" w:w="1514"/>
          </w:tcPr>
          <w:p>
            <w:pPr>
              <w:spacing w:before="20" w:after="20"/>
            </w:pPr>
            <w:r/>
            <w:r>
              <w:rPr>
                <w:rFonts w:ascii="Verdana" w:hAnsi="Verdana"/>
                <w:b w:val="0"/>
                <w:sz w:val="16"/>
              </w:rPr>
              <w:t>0 22 099</w:t>
            </w:r>
          </w:p>
        </w:tc>
        <w:tc>
          <w:tcPr>
            <w:tcW w:type="dxa" w:w="1514"/>
          </w:tcPr>
          <w:p>
            <w:pPr>
              <w:spacing w:before="20" w:after="20"/>
            </w:pPr>
            <w:r/>
            <w:r>
              <w:rPr>
                <w:rFonts w:ascii="Verdana" w:hAnsi="Verdana"/>
                <w:b w:val="0"/>
                <w:sz w:val="16"/>
              </w:rPr>
              <w:t>Mean direction at low wave numbers (wavelength &gt; 731 m)</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107: Additional information: 0 22 097 nominal input range 0 - 10000; 0 22 098 nominal input range 0 - 10000; 0 22 099 nominal input range 0 - 359; 0 22 100 nominal input range 0 - 359; 0 22 101 nominal input range 0 - 2 x 106, but may be greater because of uncertainty.</w:t>
            </w:r>
          </w:p>
        </w:tc>
      </w:tr>
      <w:tr>
        <w:trPr>
          <w:cantSplit/>
        </w:trPr>
        <w:tc>
          <w:tcPr>
            <w:tcW w:type="dxa" w:w="1514"/>
          </w:tcPr>
          <w:p>
            <w:pPr>
              <w:spacing w:before="20" w:after="20"/>
            </w:pPr>
            <w:r/>
            <w:r>
              <w:rPr>
                <w:rFonts w:ascii="Verdana" w:hAnsi="Verdana"/>
                <w:b w:val="0"/>
                <w:sz w:val="16"/>
              </w:rPr>
              <w:t>0 22 100</w:t>
            </w:r>
          </w:p>
        </w:tc>
        <w:tc>
          <w:tcPr>
            <w:tcW w:type="dxa" w:w="1514"/>
          </w:tcPr>
          <w:p>
            <w:pPr>
              <w:spacing w:before="20" w:after="20"/>
            </w:pPr>
            <w:r/>
            <w:r>
              <w:rPr>
                <w:rFonts w:ascii="Verdana" w:hAnsi="Verdana"/>
                <w:b w:val="0"/>
                <w:sz w:val="16"/>
              </w:rPr>
              <w:t>Direction spread at low wave numbers (wavelength &gt; 731 m)</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107: Additional information: 0 22 097 nominal input range 0 - 10000; 0 22 098 nominal input range 0 - 10000; 0 22 099 nominal input range 0 - 359; 0 22 100 nominal input range 0 - 359; 0 22 101 nominal input range 0 - 2 x 106, but may be greater because of uncertainty.</w:t>
            </w:r>
          </w:p>
        </w:tc>
      </w:tr>
      <w:tr>
        <w:trPr>
          <w:cantSplit/>
        </w:trPr>
        <w:tc>
          <w:tcPr>
            <w:tcW w:type="dxa" w:w="1514"/>
          </w:tcPr>
          <w:p>
            <w:pPr>
              <w:spacing w:before="20" w:after="20"/>
            </w:pPr>
            <w:r/>
            <w:r>
              <w:rPr>
                <w:rFonts w:ascii="Verdana" w:hAnsi="Verdana"/>
                <w:b w:val="0"/>
                <w:sz w:val="16"/>
              </w:rPr>
              <w:t>0 22 101</w:t>
            </w:r>
          </w:p>
        </w:tc>
        <w:tc>
          <w:tcPr>
            <w:tcW w:type="dxa" w:w="1514"/>
          </w:tcPr>
          <w:p>
            <w:pPr>
              <w:spacing w:before="20" w:after="20"/>
            </w:pPr>
            <w:r/>
            <w:r>
              <w:rPr>
                <w:rFonts w:ascii="Verdana" w:hAnsi="Verdana"/>
                <w:b w:val="0"/>
                <w:sz w:val="16"/>
              </w:rPr>
              <w:t>Total energy (wavelength &gt; 731m) at low wave numbers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107: Additional information: 0 22 097 nominal input range 0 - 10000; 0 22 098 nominal input range 0 - 10000; 0 22 099 nominal input range 0 - 359; 0 22 100 nominal input range 0 - 359; 0 22 101 nominal input range 0 - 2 x 106, but may be greater because of uncertainty.</w:t>
            </w:r>
          </w:p>
        </w:tc>
      </w:tr>
      <w:tr>
        <w:trPr>
          <w:cantSplit/>
        </w:trPr>
        <w:tc>
          <w:tcPr>
            <w:tcW w:type="dxa" w:w="1514"/>
          </w:tcPr>
          <w:p>
            <w:pPr>
              <w:spacing w:before="20" w:after="20"/>
            </w:pPr>
            <w:r/>
            <w:r>
              <w:rPr>
                <w:rFonts w:ascii="Verdana" w:hAnsi="Verdana"/>
                <w:b w:val="0"/>
                <w:sz w:val="16"/>
              </w:rPr>
              <w:t>0 22 102</w:t>
            </w:r>
          </w:p>
        </w:tc>
        <w:tc>
          <w:tcPr>
            <w:tcW w:type="dxa" w:w="1514"/>
          </w:tcPr>
          <w:p>
            <w:pPr>
              <w:spacing w:before="20" w:after="20"/>
            </w:pPr>
            <w:r/>
            <w:r>
              <w:rPr>
                <w:rFonts w:ascii="Verdana" w:hAnsi="Verdana"/>
                <w:b w:val="0"/>
                <w:sz w:val="16"/>
              </w:rPr>
              <w:t>Scaled maximum non-directional spectral wave density by frequency</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Must be preceded by 0 08 090, possibly with intervening operators. The value is 10x multiplied by the encoded value, where x is the value associated with the preceding 0 08 090 descriptor. The encoded value is the actual value multiplied by 10-x.</w:t>
            </w:r>
          </w:p>
        </w:tc>
      </w:tr>
      <w:tr>
        <w:trPr>
          <w:cantSplit/>
        </w:trPr>
        <w:tc>
          <w:tcPr>
            <w:tcW w:type="dxa" w:w="1514"/>
          </w:tcPr>
          <w:p>
            <w:pPr>
              <w:spacing w:before="20" w:after="20"/>
            </w:pPr>
            <w:r/>
            <w:r>
              <w:rPr>
                <w:rFonts w:ascii="Verdana" w:hAnsi="Verdana"/>
                <w:b w:val="0"/>
                <w:sz w:val="16"/>
              </w:rPr>
              <w:t>0 22 103</w:t>
            </w:r>
          </w:p>
        </w:tc>
        <w:tc>
          <w:tcPr>
            <w:tcW w:type="dxa" w:w="1514"/>
          </w:tcPr>
          <w:p>
            <w:pPr>
              <w:spacing w:before="20" w:after="20"/>
            </w:pPr>
            <w:r/>
            <w:r>
              <w:rPr>
                <w:rFonts w:ascii="Verdana" w:hAnsi="Verdana"/>
                <w:b w:val="0"/>
                <w:sz w:val="16"/>
              </w:rPr>
              <w:t>Scaled maximum non-directional spectral wave density by wave number</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Must be preceded by 0 08 090, possibly with intervening operators. The value is 10x multiplied by the encoded value, where x is the value associated with the preceding 0 08 090 descriptor. The encoded value is the actual value multiplied by 10-x.</w:t>
            </w:r>
          </w:p>
        </w:tc>
      </w:tr>
      <w:tr>
        <w:trPr>
          <w:cantSplit/>
        </w:trPr>
        <w:tc>
          <w:tcPr>
            <w:tcW w:type="dxa" w:w="1514"/>
          </w:tcPr>
          <w:p>
            <w:pPr>
              <w:spacing w:before="20" w:after="20"/>
            </w:pPr>
            <w:r/>
            <w:r>
              <w:rPr>
                <w:rFonts w:ascii="Verdana" w:hAnsi="Verdana"/>
                <w:b w:val="0"/>
                <w:sz w:val="16"/>
              </w:rPr>
              <w:t>0 22 104</w:t>
            </w:r>
          </w:p>
        </w:tc>
        <w:tc>
          <w:tcPr>
            <w:tcW w:type="dxa" w:w="1514"/>
          </w:tcPr>
          <w:p>
            <w:pPr>
              <w:spacing w:before="20" w:after="20"/>
            </w:pPr>
            <w:r/>
            <w:r>
              <w:rPr>
                <w:rFonts w:ascii="Verdana" w:hAnsi="Verdana"/>
                <w:b w:val="0"/>
                <w:sz w:val="16"/>
              </w:rPr>
              <w:t>Scaled non-directional spectral wave density by frequency</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Must be preceded by 0 08 090, possibly with intervening operators. The value is 10x multiplied by the encoded value, where x is the value associated with the preceding 0 08 090 descriptor. The encoded value is the actual value multiplied by 10-x.</w:t>
            </w:r>
          </w:p>
        </w:tc>
      </w:tr>
      <w:tr>
        <w:trPr>
          <w:cantSplit/>
        </w:trPr>
        <w:tc>
          <w:tcPr>
            <w:tcW w:type="dxa" w:w="1514"/>
          </w:tcPr>
          <w:p>
            <w:pPr>
              <w:spacing w:before="20" w:after="20"/>
            </w:pPr>
            <w:r/>
            <w:r>
              <w:rPr>
                <w:rFonts w:ascii="Verdana" w:hAnsi="Verdana"/>
                <w:b w:val="0"/>
                <w:sz w:val="16"/>
              </w:rPr>
              <w:t>0 22 105</w:t>
            </w:r>
          </w:p>
        </w:tc>
        <w:tc>
          <w:tcPr>
            <w:tcW w:type="dxa" w:w="1514"/>
          </w:tcPr>
          <w:p>
            <w:pPr>
              <w:spacing w:before="20" w:after="20"/>
            </w:pPr>
            <w:r/>
            <w:r>
              <w:rPr>
                <w:rFonts w:ascii="Verdana" w:hAnsi="Verdana"/>
                <w:b w:val="0"/>
                <w:sz w:val="16"/>
              </w:rPr>
              <w:t>Scaled non-directional spectral wave density by wave number</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Must be preceded by 0 08 090, possibly with intervening operators. The value is 10x multiplied by the encoded value, where x is the value associated with the preceding 0 08 090 descriptor. The encoded value is the actual value multiplied by 10-x.</w:t>
            </w:r>
          </w:p>
        </w:tc>
      </w:tr>
      <w:tr>
        <w:trPr>
          <w:cantSplit/>
        </w:trPr>
        <w:tc>
          <w:tcPr>
            <w:tcW w:type="dxa" w:w="1514"/>
          </w:tcPr>
          <w:p>
            <w:pPr>
              <w:spacing w:before="20" w:after="20"/>
            </w:pPr>
            <w:r/>
            <w:r>
              <w:rPr>
                <w:rFonts w:ascii="Verdana" w:hAnsi="Verdana"/>
                <w:b w:val="0"/>
                <w:sz w:val="16"/>
              </w:rPr>
              <w:t>0 22 106</w:t>
            </w:r>
          </w:p>
        </w:tc>
        <w:tc>
          <w:tcPr>
            <w:tcW w:type="dxa" w:w="1514"/>
          </w:tcPr>
          <w:p>
            <w:pPr>
              <w:spacing w:before="20" w:after="20"/>
            </w:pPr>
            <w:r/>
            <w:r>
              <w:rPr>
                <w:rFonts w:ascii="Verdana" w:hAnsi="Verdana"/>
                <w:b w:val="0"/>
                <w:sz w:val="16"/>
              </w:rPr>
              <w:t>Scaled directional spectral wave density by frequency</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 rad</w:t>
            </w:r>
            <w:r>
              <w:rPr>
                <w:rFonts w:ascii="Verdana" w:hAnsi="Verdana"/>
                <w:sz w:val="16"/>
                <w:vertAlign w:val="superscript"/>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 rad</w:t>
            </w:r>
            <w:r>
              <w:rPr>
                <w:rFonts w:ascii="Verdana" w:hAnsi="Verdana"/>
                <w:sz w:val="16"/>
                <w:vertAlign w:val="superscript"/>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Must be preceded by 0 08 090, possibly with intervening operators. The value is 10x multiplied by the encoded value, where x is the value associated with the preceding 0 08 090 descriptor. The encoded value is the actual value multiplied by 10-x.</w:t>
            </w:r>
          </w:p>
        </w:tc>
      </w:tr>
      <w:tr>
        <w:trPr>
          <w:cantSplit/>
        </w:trPr>
        <w:tc>
          <w:tcPr>
            <w:tcW w:type="dxa" w:w="1514"/>
          </w:tcPr>
          <w:p>
            <w:pPr>
              <w:spacing w:before="20" w:after="20"/>
            </w:pPr>
            <w:r/>
            <w:r>
              <w:rPr>
                <w:rFonts w:ascii="Verdana" w:hAnsi="Verdana"/>
                <w:b w:val="0"/>
                <w:sz w:val="16"/>
              </w:rPr>
              <w:t>0 22 107</w:t>
            </w:r>
          </w:p>
        </w:tc>
        <w:tc>
          <w:tcPr>
            <w:tcW w:type="dxa" w:w="1514"/>
          </w:tcPr>
          <w:p>
            <w:pPr>
              <w:spacing w:before="20" w:after="20"/>
            </w:pPr>
            <w:r/>
            <w:r>
              <w:rPr>
                <w:rFonts w:ascii="Verdana" w:hAnsi="Verdana"/>
                <w:b w:val="0"/>
                <w:sz w:val="16"/>
              </w:rPr>
              <w:t>Scaled directional spectral wave density by wave number</w:t>
            </w:r>
          </w:p>
        </w:tc>
        <w:tc>
          <w:tcPr>
            <w:tcW w:type="dxa" w:w="1514"/>
          </w:tcPr>
          <w:p>
            <w:pPr>
              <w:spacing w:before="20" w:after="20"/>
            </w:pPr>
            <w:r/>
            <w:r>
              <w:rPr>
                <w:rFonts w:ascii="Verdana" w:hAnsi="Verdana"/>
                <w:sz w:val="16"/>
              </w:rPr>
              <w:t>m</w:t>
            </w:r>
            <w:r>
              <w:rPr>
                <w:rFonts w:ascii="Verdana" w:hAnsi="Verdana"/>
                <w:sz w:val="16"/>
                <w:vertAlign w:val="superscript"/>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Must be preceded by 0 08 090, possibly with intervening operators. The value is 10x multiplied by the encoded value, where x is the value associated with the preceding 0 08 090 descriptor. The encoded value is the actual value multiplied by 10-x.</w:t>
            </w:r>
          </w:p>
        </w:tc>
      </w:tr>
      <w:tr>
        <w:trPr>
          <w:cantSplit/>
        </w:trPr>
        <w:tc>
          <w:tcPr>
            <w:tcW w:type="dxa" w:w="1514"/>
          </w:tcPr>
          <w:p>
            <w:pPr>
              <w:spacing w:before="20" w:after="20"/>
            </w:pPr>
            <w:r/>
            <w:r>
              <w:rPr>
                <w:rFonts w:ascii="Verdana" w:hAnsi="Verdana"/>
                <w:b w:val="0"/>
                <w:sz w:val="16"/>
              </w:rPr>
              <w:t>0 22 108</w:t>
            </w:r>
          </w:p>
        </w:tc>
        <w:tc>
          <w:tcPr>
            <w:tcW w:type="dxa" w:w="1514"/>
          </w:tcPr>
          <w:p>
            <w:pPr>
              <w:spacing w:before="20" w:after="20"/>
            </w:pPr>
            <w:r/>
            <w:r>
              <w:rPr>
                <w:rFonts w:ascii="Verdana" w:hAnsi="Verdana"/>
                <w:b w:val="0"/>
                <w:sz w:val="16"/>
              </w:rPr>
              <w:t>Spectral wave density ratio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0 22 120</w:t>
            </w:r>
          </w:p>
        </w:tc>
        <w:tc>
          <w:tcPr>
            <w:tcW w:type="dxa" w:w="1514"/>
          </w:tcPr>
          <w:p>
            <w:pPr>
              <w:spacing w:before="20" w:after="20"/>
            </w:pPr>
            <w:r/>
            <w:r>
              <w:rPr>
                <w:rFonts w:ascii="Verdana" w:hAnsi="Verdana"/>
                <w:b w:val="0"/>
                <w:sz w:val="16"/>
              </w:rPr>
              <w:t>Tide station automated water level check</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0 22 121</w:t>
            </w:r>
          </w:p>
        </w:tc>
        <w:tc>
          <w:tcPr>
            <w:tcW w:type="dxa" w:w="1514"/>
          </w:tcPr>
          <w:p>
            <w:pPr>
              <w:spacing w:before="20" w:after="20"/>
            </w:pPr>
            <w:r/>
            <w:r>
              <w:rPr>
                <w:rFonts w:ascii="Verdana" w:hAnsi="Verdana"/>
                <w:b w:val="0"/>
                <w:sz w:val="16"/>
              </w:rPr>
              <w:t>Tide station manual water level check</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0 22 122</w:t>
            </w:r>
          </w:p>
        </w:tc>
        <w:tc>
          <w:tcPr>
            <w:tcW w:type="dxa" w:w="1514"/>
          </w:tcPr>
          <w:p>
            <w:pPr>
              <w:spacing w:before="20" w:after="20"/>
            </w:pPr>
            <w:r/>
            <w:r>
              <w:rPr>
                <w:rFonts w:ascii="Verdana" w:hAnsi="Verdana"/>
                <w:b w:val="0"/>
                <w:sz w:val="16"/>
              </w:rPr>
              <w:t>Tide station automated meteorological data check</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0 22 123</w:t>
            </w:r>
          </w:p>
        </w:tc>
        <w:tc>
          <w:tcPr>
            <w:tcW w:type="dxa" w:w="1514"/>
          </w:tcPr>
          <w:p>
            <w:pPr>
              <w:spacing w:before="20" w:after="20"/>
            </w:pPr>
            <w:r/>
            <w:r>
              <w:rPr>
                <w:rFonts w:ascii="Verdana" w:hAnsi="Verdana"/>
                <w:b w:val="0"/>
                <w:sz w:val="16"/>
              </w:rPr>
              <w:t>Tide station manual meteorological data check</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0 22 130</w:t>
            </w:r>
          </w:p>
        </w:tc>
        <w:tc>
          <w:tcPr>
            <w:tcW w:type="dxa" w:w="1514"/>
          </w:tcPr>
          <w:p>
            <w:pPr>
              <w:spacing w:before="20" w:after="20"/>
            </w:pPr>
            <w:r/>
            <w:r>
              <w:rPr>
                <w:rFonts w:ascii="Verdana" w:hAnsi="Verdana"/>
                <w:b w:val="0"/>
                <w:sz w:val="16"/>
              </w:rPr>
              <w:t>Number of valid points for specific band</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0 22 131</w:t>
            </w:r>
          </w:p>
        </w:tc>
        <w:tc>
          <w:tcPr>
            <w:tcW w:type="dxa" w:w="1514"/>
          </w:tcPr>
          <w:p>
            <w:pPr>
              <w:spacing w:before="20" w:after="20"/>
            </w:pPr>
            <w:r/>
            <w:r>
              <w:rPr>
                <w:rFonts w:ascii="Verdana" w:hAnsi="Verdana"/>
                <w:b w:val="0"/>
                <w:sz w:val="16"/>
              </w:rPr>
              <w:t>RMS specific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0 22 132</w:t>
            </w:r>
          </w:p>
        </w:tc>
        <w:tc>
          <w:tcPr>
            <w:tcW w:type="dxa" w:w="1514"/>
          </w:tcPr>
          <w:p>
            <w:pPr>
              <w:spacing w:before="20" w:after="20"/>
            </w:pPr>
            <w:r/>
            <w:r>
              <w:rPr>
                <w:rFonts w:ascii="Verdana" w:hAnsi="Verdana"/>
                <w:b w:val="0"/>
                <w:sz w:val="16"/>
              </w:rPr>
              <w:t>Number of valid points for specific band significant wave height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0 22 133</w:t>
            </w:r>
          </w:p>
        </w:tc>
        <w:tc>
          <w:tcPr>
            <w:tcW w:type="dxa" w:w="1514"/>
          </w:tcPr>
          <w:p>
            <w:pPr>
              <w:spacing w:before="20" w:after="20"/>
            </w:pPr>
            <w:r/>
            <w:r>
              <w:rPr>
                <w:rFonts w:ascii="Verdana" w:hAnsi="Verdana"/>
                <w:b w:val="0"/>
                <w:sz w:val="16"/>
              </w:rPr>
              <w:t>Specific band net instrument correction for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0 22 134</w:t>
            </w:r>
          </w:p>
        </w:tc>
        <w:tc>
          <w:tcPr>
            <w:tcW w:type="dxa" w:w="1514"/>
          </w:tcPr>
          <w:p>
            <w:pPr>
              <w:spacing w:before="20" w:after="20"/>
            </w:pPr>
            <w:r/>
            <w:r>
              <w:rPr>
                <w:rFonts w:ascii="Verdana" w:hAnsi="Verdana"/>
                <w:b w:val="0"/>
                <w:sz w:val="16"/>
              </w:rPr>
              <w:t>Number of valid points for specific band backscatter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0 22 141</w:t>
            </w:r>
          </w:p>
        </w:tc>
        <w:tc>
          <w:tcPr>
            <w:tcW w:type="dxa" w:w="1514"/>
          </w:tcPr>
          <w:p>
            <w:pPr>
              <w:spacing w:before="20" w:after="20"/>
            </w:pPr>
            <w:r/>
            <w:r>
              <w:rPr>
                <w:rFonts w:ascii="Verdana" w:hAnsi="Verdana"/>
                <w:b w:val="0"/>
                <w:sz w:val="16"/>
              </w:rPr>
              <w:t>Sea-surface temperature (15-day running mean)</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0 22 142</w:t>
            </w:r>
          </w:p>
        </w:tc>
        <w:tc>
          <w:tcPr>
            <w:tcW w:type="dxa" w:w="1514"/>
          </w:tcPr>
          <w:p>
            <w:pPr>
              <w:spacing w:before="20" w:after="20"/>
            </w:pPr>
            <w:r/>
            <w:r>
              <w:rPr>
                <w:rFonts w:ascii="Verdana" w:hAnsi="Verdana"/>
                <w:b w:val="0"/>
                <w:sz w:val="16"/>
              </w:rPr>
              <w:t>Square of significant wave height</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-33554432</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0 22 143</w:t>
            </w:r>
          </w:p>
        </w:tc>
        <w:tc>
          <w:tcPr>
            <w:tcW w:type="dxa" w:w="1514"/>
          </w:tcPr>
          <w:p>
            <w:pPr>
              <w:spacing w:before="20" w:after="20"/>
            </w:pPr>
            <w:r/>
            <w:r>
              <w:rPr>
                <w:rFonts w:ascii="Verdana" w:hAnsi="Verdana"/>
                <w:b w:val="0"/>
                <w:sz w:val="16"/>
              </w:rPr>
              <w:t>STD of 20 Hz SWH squared</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-8388608</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0 22 144</w:t>
            </w:r>
          </w:p>
        </w:tc>
        <w:tc>
          <w:tcPr>
            <w:tcW w:type="dxa" w:w="1514"/>
          </w:tcPr>
          <w:p>
            <w:pPr>
              <w:spacing w:before="20" w:after="20"/>
            </w:pPr>
            <w:r/>
            <w:r>
              <w:rPr>
                <w:rFonts w:ascii="Verdana" w:hAnsi="Verdana"/>
                <w:b w:val="0"/>
                <w:sz w:val="16"/>
              </w:rPr>
              <w:t>Number of 20 Hz valid points for SWH squared</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0 22 145</w:t>
            </w:r>
          </w:p>
        </w:tc>
        <w:tc>
          <w:tcPr>
            <w:tcW w:type="dxa" w:w="1514"/>
          </w:tcPr>
          <w:p>
            <w:pPr>
              <w:spacing w:before="20" w:after="20"/>
            </w:pPr>
            <w:r/>
            <w:r>
              <w:rPr>
                <w:rFonts w:ascii="Verdana" w:hAnsi="Verdana"/>
                <w:b w:val="0"/>
                <w:sz w:val="16"/>
              </w:rPr>
              <w:t>STD of 20 Hz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-33554432</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0 22 146</w:t>
            </w:r>
          </w:p>
        </w:tc>
        <w:tc>
          <w:tcPr>
            <w:tcW w:type="dxa" w:w="1514"/>
          </w:tcPr>
          <w:p>
            <w:pPr>
              <w:spacing w:before="20" w:after="20"/>
            </w:pPr>
            <w:r/>
            <w:r>
              <w:rPr>
                <w:rFonts w:ascii="Verdana" w:hAnsi="Verdana"/>
                <w:b w:val="0"/>
                <w:sz w:val="16"/>
              </w:rPr>
              <w:t>OCOG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0 22 147</w:t>
            </w:r>
          </w:p>
        </w:tc>
        <w:tc>
          <w:tcPr>
            <w:tcW w:type="dxa" w:w="1514"/>
          </w:tcPr>
          <w:p>
            <w:pPr>
              <w:spacing w:before="20" w:after="20"/>
            </w:pPr>
            <w:r/>
            <w:r>
              <w:rPr>
                <w:rFonts w:ascii="Verdana" w:hAnsi="Verdana"/>
                <w:b w:val="0"/>
                <w:sz w:val="16"/>
              </w:rPr>
              <w:t>STD of 20 Hz OCOG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-8388608</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0 22 148</w:t>
            </w:r>
          </w:p>
        </w:tc>
        <w:tc>
          <w:tcPr>
            <w:tcW w:type="dxa" w:w="1514"/>
          </w:tcPr>
          <w:p>
            <w:pPr>
              <w:spacing w:before="20" w:after="20"/>
            </w:pPr>
            <w:r/>
            <w:r>
              <w:rPr>
                <w:rFonts w:ascii="Verdana" w:hAnsi="Verdana"/>
                <w:b w:val="0"/>
                <w:sz w:val="16"/>
              </w:rPr>
              <w:t>Number of 20 Hz valid points for ocean range</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0 22 149</w:t>
            </w:r>
          </w:p>
        </w:tc>
        <w:tc>
          <w:tcPr>
            <w:tcW w:type="dxa" w:w="1514"/>
          </w:tcPr>
          <w:p>
            <w:pPr>
              <w:spacing w:before="20" w:after="20"/>
            </w:pPr>
            <w:r/>
            <w:r>
              <w:rPr>
                <w:rFonts w:ascii="Verdana" w:hAnsi="Verdana"/>
                <w:b w:val="0"/>
                <w:sz w:val="16"/>
              </w:rPr>
              <w:t>20 Hz significant wave height squared</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-33554432</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0 22 150</w:t>
            </w:r>
          </w:p>
        </w:tc>
        <w:tc>
          <w:tcPr>
            <w:tcW w:type="dxa" w:w="1514"/>
          </w:tcPr>
          <w:p>
            <w:pPr>
              <w:spacing w:before="20" w:after="20"/>
            </w:pPr>
            <w:r/>
            <w:r>
              <w:rPr>
                <w:rFonts w:ascii="Verdana" w:hAnsi="Verdana"/>
                <w:b w:val="0"/>
                <w:sz w:val="16"/>
              </w:rPr>
              <w:t>Number of 18 Hz valid points for Ku band</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0 22 151</w:t>
            </w:r>
          </w:p>
        </w:tc>
        <w:tc>
          <w:tcPr>
            <w:tcW w:type="dxa" w:w="1514"/>
          </w:tcPr>
          <w:p>
            <w:pPr>
              <w:spacing w:before="20" w:after="20"/>
            </w:pPr>
            <w:r/>
            <w:r>
              <w:rPr>
                <w:rFonts w:ascii="Verdana" w:hAnsi="Verdana"/>
                <w:b w:val="0"/>
                <w:sz w:val="16"/>
              </w:rPr>
              <w:t>Ku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0 22 152</w:t>
            </w:r>
          </w:p>
        </w:tc>
        <w:tc>
          <w:tcPr>
            <w:tcW w:type="dxa" w:w="1514"/>
          </w:tcPr>
          <w:p>
            <w:pPr>
              <w:spacing w:before="20" w:after="20"/>
            </w:pPr>
            <w:r/>
            <w:r>
              <w:rPr>
                <w:rFonts w:ascii="Verdana" w:hAnsi="Verdana"/>
                <w:b w:val="0"/>
                <w:sz w:val="16"/>
              </w:rPr>
              <w:t>STD of 18 Hz Ku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0 22 153</w:t>
            </w:r>
          </w:p>
        </w:tc>
        <w:tc>
          <w:tcPr>
            <w:tcW w:type="dxa" w:w="1514"/>
          </w:tcPr>
          <w:p>
            <w:pPr>
              <w:spacing w:before="20" w:after="20"/>
            </w:pPr>
            <w:r/>
            <w:r>
              <w:rPr>
                <w:rFonts w:ascii="Verdana" w:hAnsi="Verdana"/>
                <w:b w:val="0"/>
                <w:sz w:val="16"/>
              </w:rPr>
              <w:t>Number of 18 Hz valid points for S band</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0 22 154</w:t>
            </w:r>
          </w:p>
        </w:tc>
        <w:tc>
          <w:tcPr>
            <w:tcW w:type="dxa" w:w="1514"/>
          </w:tcPr>
          <w:p>
            <w:pPr>
              <w:spacing w:before="20" w:after="20"/>
            </w:pPr>
            <w:r/>
            <w:r>
              <w:rPr>
                <w:rFonts w:ascii="Verdana" w:hAnsi="Verdana"/>
                <w:b w:val="0"/>
                <w:sz w:val="16"/>
              </w:rPr>
              <w:t>S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0 22 155</w:t>
            </w:r>
          </w:p>
        </w:tc>
        <w:tc>
          <w:tcPr>
            <w:tcW w:type="dxa" w:w="1514"/>
          </w:tcPr>
          <w:p>
            <w:pPr>
              <w:spacing w:before="20" w:after="20"/>
            </w:pPr>
            <w:r/>
            <w:r>
              <w:rPr>
                <w:rFonts w:ascii="Verdana" w:hAnsi="Verdana"/>
                <w:b w:val="0"/>
                <w:sz w:val="16"/>
              </w:rPr>
              <w:t>STD of 18 Hz S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0 22 156</w:t>
            </w:r>
          </w:p>
        </w:tc>
        <w:tc>
          <w:tcPr>
            <w:tcW w:type="dxa" w:w="1514"/>
          </w:tcPr>
          <w:p>
            <w:pPr>
              <w:spacing w:before="20" w:after="20"/>
            </w:pPr>
            <w:r/>
            <w:r>
              <w:rPr>
                <w:rFonts w:ascii="Verdana" w:hAnsi="Verdana"/>
                <w:b w:val="0"/>
                <w:sz w:val="16"/>
              </w:rPr>
              <w:t>Ku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0 22 157</w:t>
            </w:r>
          </w:p>
        </w:tc>
        <w:tc>
          <w:tcPr>
            <w:tcW w:type="dxa" w:w="1514"/>
          </w:tcPr>
          <w:p>
            <w:pPr>
              <w:spacing w:before="20" w:after="20"/>
            </w:pPr>
            <w:r/>
            <w:r>
              <w:rPr>
                <w:rFonts w:ascii="Verdana" w:hAnsi="Verdana"/>
                <w:b w:val="0"/>
                <w:sz w:val="16"/>
              </w:rPr>
              <w:t>STD of 18 Hz Ku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0 22 158</w:t>
            </w:r>
          </w:p>
        </w:tc>
        <w:tc>
          <w:tcPr>
            <w:tcW w:type="dxa" w:w="1514"/>
          </w:tcPr>
          <w:p>
            <w:pPr>
              <w:spacing w:before="20" w:after="20"/>
            </w:pPr>
            <w:r/>
            <w:r>
              <w:rPr>
                <w:rFonts w:ascii="Verdana" w:hAnsi="Verdana"/>
                <w:b w:val="0"/>
                <w:sz w:val="16"/>
              </w:rPr>
              <w:t>S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0 22 159</w:t>
            </w:r>
          </w:p>
        </w:tc>
        <w:tc>
          <w:tcPr>
            <w:tcW w:type="dxa" w:w="1514"/>
          </w:tcPr>
          <w:p>
            <w:pPr>
              <w:spacing w:before="20" w:after="20"/>
            </w:pPr>
            <w:r/>
            <w:r>
              <w:rPr>
                <w:rFonts w:ascii="Verdana" w:hAnsi="Verdana"/>
                <w:b w:val="0"/>
                <w:sz w:val="16"/>
              </w:rPr>
              <w:t>STD of 18 Hz S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0 22 160</w:t>
            </w:r>
          </w:p>
        </w:tc>
        <w:tc>
          <w:tcPr>
            <w:tcW w:type="dxa" w:w="1514"/>
          </w:tcPr>
          <w:p>
            <w:pPr>
              <w:spacing w:before="20" w:after="20"/>
            </w:pPr>
            <w:r/>
            <w:r>
              <w:rPr>
                <w:rFonts w:ascii="Verdana" w:hAnsi="Verdana"/>
                <w:b w:val="0"/>
                <w:sz w:val="16"/>
              </w:rPr>
              <w:t>Normalized inverse wave age</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0 22 161</w:t>
            </w:r>
          </w:p>
        </w:tc>
        <w:tc>
          <w:tcPr>
            <w:tcW w:type="dxa" w:w="1514"/>
          </w:tcPr>
          <w:p>
            <w:pPr>
              <w:spacing w:before="20" w:after="20"/>
            </w:pPr>
            <w:r/>
            <w:r>
              <w:rPr>
                <w:rFonts w:ascii="Verdana" w:hAnsi="Verdana"/>
                <w:b w:val="0"/>
                <w:sz w:val="16"/>
              </w:rPr>
              <w:t>Wave spectra</w:t>
            </w:r>
          </w:p>
        </w:tc>
        <w:tc>
          <w:tcPr>
            <w:tcW w:type="dxa" w:w="1514"/>
          </w:tcPr>
          <w:p>
            <w:pPr>
              <w:spacing w:before="20" w:after="20"/>
            </w:pPr>
            <w:r/>
            <w:r>
              <w:rPr>
                <w:rFonts w:ascii="Verdana" w:hAnsi="Verdana"/>
                <w:sz w:val="16"/>
              </w:rPr>
              <w:t>m</w:t>
            </w:r>
            <w:r>
              <w:rPr>
                <w:rFonts w:ascii="Verdana" w:hAnsi="Verdana"/>
                <w:sz w:val="16"/>
                <w:vertAlign w:val="superscript"/>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27</w:t>
            </w:r>
          </w:p>
        </w:tc>
        <w:tc>
          <w:tcPr>
            <w:tcW w:type="dxa" w:w="1514"/>
          </w:tcPr>
          <w:p>
            <w:pPr>
              <w:spacing w:before="20" w:after="20"/>
            </w:pPr>
            <w:r/>
            <w:r>
              <w:rPr>
                <w:rFonts w:ascii="Verdana" w:hAnsi="Verdana"/>
                <w:sz w:val="16"/>
              </w:rPr>
              <w:t>m</w:t>
            </w:r>
            <w:r>
              <w:rPr>
                <w:rFonts w:ascii="Verdana" w:hAnsi="Verdana"/>
                <w:sz w:val="16"/>
                <w:vertAlign w:val="superscript"/>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0 22 162</w:t>
            </w:r>
          </w:p>
        </w:tc>
        <w:tc>
          <w:tcPr>
            <w:tcW w:type="dxa" w:w="1514"/>
          </w:tcPr>
          <w:p>
            <w:pPr>
              <w:spacing w:before="20" w:after="20"/>
            </w:pPr>
            <w:r/>
            <w:r>
              <w:rPr>
                <w:rFonts w:ascii="Verdana" w:hAnsi="Verdana"/>
                <w:b w:val="0"/>
                <w:sz w:val="16"/>
              </w:rPr>
              <w:t>RMS of 20 Hz Ku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0 22 163</w:t>
            </w:r>
          </w:p>
        </w:tc>
        <w:tc>
          <w:tcPr>
            <w:tcW w:type="dxa" w:w="1514"/>
          </w:tcPr>
          <w:p>
            <w:pPr>
              <w:spacing w:before="20" w:after="20"/>
            </w:pPr>
            <w:r/>
            <w:r>
              <w:rPr>
                <w:rFonts w:ascii="Verdana" w:hAnsi="Verdana"/>
                <w:b w:val="0"/>
                <w:sz w:val="16"/>
              </w:rPr>
              <w:t>Number of 20 Hz valid points for Ku band</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0 22 164</w:t>
            </w:r>
          </w:p>
        </w:tc>
        <w:tc>
          <w:tcPr>
            <w:tcW w:type="dxa" w:w="1514"/>
          </w:tcPr>
          <w:p>
            <w:pPr>
              <w:spacing w:before="20" w:after="20"/>
            </w:pPr>
            <w:r/>
            <w:r>
              <w:rPr>
                <w:rFonts w:ascii="Verdana" w:hAnsi="Verdana"/>
                <w:b w:val="0"/>
                <w:sz w:val="16"/>
              </w:rPr>
              <w:t>RMS 20 Hz Ku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0 22 165</w:t>
            </w:r>
          </w:p>
        </w:tc>
        <w:tc>
          <w:tcPr>
            <w:tcW w:type="dxa" w:w="1514"/>
          </w:tcPr>
          <w:p>
            <w:pPr>
              <w:spacing w:before="20" w:after="20"/>
            </w:pPr>
            <w:r/>
            <w:r>
              <w:rPr>
                <w:rFonts w:ascii="Verdana" w:hAnsi="Verdana"/>
                <w:b w:val="0"/>
                <w:sz w:val="16"/>
              </w:rPr>
              <w:t>Number of 20 Hz valid points for Ku band significant wave height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0 22 166</w:t>
            </w:r>
          </w:p>
        </w:tc>
        <w:tc>
          <w:tcPr>
            <w:tcW w:type="dxa" w:w="1514"/>
          </w:tcPr>
          <w:p>
            <w:pPr>
              <w:spacing w:before="20" w:after="20"/>
            </w:pPr>
            <w:r/>
            <w:r>
              <w:rPr>
                <w:rFonts w:ascii="Verdana" w:hAnsi="Verdana"/>
                <w:b w:val="0"/>
                <w:sz w:val="16"/>
              </w:rPr>
              <w:t>Ku band net instrumental correction for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0 22 167</w:t>
            </w:r>
          </w:p>
        </w:tc>
        <w:tc>
          <w:tcPr>
            <w:tcW w:type="dxa" w:w="1514"/>
          </w:tcPr>
          <w:p>
            <w:pPr>
              <w:spacing w:before="20" w:after="20"/>
            </w:pPr>
            <w:r/>
            <w:r>
              <w:rPr>
                <w:rFonts w:ascii="Verdana" w:hAnsi="Verdana"/>
                <w:b w:val="0"/>
                <w:sz w:val="16"/>
              </w:rPr>
              <w:t>Number of valid points for Ku band backscatter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0 22 168</w:t>
            </w:r>
          </w:p>
        </w:tc>
        <w:tc>
          <w:tcPr>
            <w:tcW w:type="dxa" w:w="1514"/>
          </w:tcPr>
          <w:p>
            <w:pPr>
              <w:spacing w:before="20" w:after="20"/>
            </w:pPr>
            <w:r/>
            <w:r>
              <w:rPr>
                <w:rFonts w:ascii="Verdana" w:hAnsi="Verdana"/>
                <w:b w:val="0"/>
                <w:sz w:val="16"/>
              </w:rPr>
              <w:t>C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0 22 169</w:t>
            </w:r>
          </w:p>
        </w:tc>
        <w:tc>
          <w:tcPr>
            <w:tcW w:type="dxa" w:w="1514"/>
          </w:tcPr>
          <w:p>
            <w:pPr>
              <w:spacing w:before="20" w:after="20"/>
            </w:pPr>
            <w:r/>
            <w:r>
              <w:rPr>
                <w:rFonts w:ascii="Verdana" w:hAnsi="Verdana"/>
                <w:b w:val="0"/>
                <w:sz w:val="16"/>
              </w:rPr>
              <w:t>RMS of C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0 22 170</w:t>
            </w:r>
          </w:p>
        </w:tc>
        <w:tc>
          <w:tcPr>
            <w:tcW w:type="dxa" w:w="1514"/>
          </w:tcPr>
          <w:p>
            <w:pPr>
              <w:spacing w:before="20" w:after="20"/>
            </w:pPr>
            <w:r/>
            <w:r>
              <w:rPr>
                <w:rFonts w:ascii="Verdana" w:hAnsi="Verdana"/>
                <w:b w:val="0"/>
                <w:sz w:val="16"/>
              </w:rPr>
              <w:t>Number of 20 Hz valid points for C band</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0 22 171</w:t>
            </w:r>
          </w:p>
        </w:tc>
        <w:tc>
          <w:tcPr>
            <w:tcW w:type="dxa" w:w="1514"/>
          </w:tcPr>
          <w:p>
            <w:pPr>
              <w:spacing w:before="20" w:after="20"/>
            </w:pPr>
            <w:r/>
            <w:r>
              <w:rPr>
                <w:rFonts w:ascii="Verdana" w:hAnsi="Verdana"/>
                <w:b w:val="0"/>
                <w:sz w:val="16"/>
              </w:rPr>
              <w:t>C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0 22 172</w:t>
            </w:r>
          </w:p>
        </w:tc>
        <w:tc>
          <w:tcPr>
            <w:tcW w:type="dxa" w:w="1514"/>
          </w:tcPr>
          <w:p>
            <w:pPr>
              <w:spacing w:before="20" w:after="20"/>
            </w:pPr>
            <w:r/>
            <w:r>
              <w:rPr>
                <w:rFonts w:ascii="Verdana" w:hAnsi="Verdana"/>
                <w:b w:val="0"/>
                <w:sz w:val="16"/>
              </w:rPr>
              <w:t>RMS 20 Hz C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0 22 173</w:t>
            </w:r>
          </w:p>
        </w:tc>
        <w:tc>
          <w:tcPr>
            <w:tcW w:type="dxa" w:w="1514"/>
          </w:tcPr>
          <w:p>
            <w:pPr>
              <w:spacing w:before="20" w:after="20"/>
            </w:pPr>
            <w:r/>
            <w:r>
              <w:rPr>
                <w:rFonts w:ascii="Verdana" w:hAnsi="Verdana"/>
                <w:b w:val="0"/>
                <w:sz w:val="16"/>
              </w:rPr>
              <w:t>Number of 20 Hz valid points for C band significant wave height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0 22 174</w:t>
            </w:r>
          </w:p>
        </w:tc>
        <w:tc>
          <w:tcPr>
            <w:tcW w:type="dxa" w:w="1514"/>
          </w:tcPr>
          <w:p>
            <w:pPr>
              <w:spacing w:before="20" w:after="20"/>
            </w:pPr>
            <w:r/>
            <w:r>
              <w:rPr>
                <w:rFonts w:ascii="Verdana" w:hAnsi="Verdana"/>
                <w:b w:val="0"/>
                <w:sz w:val="16"/>
              </w:rPr>
              <w:t>C band net instrumental correction for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0 22 175</w:t>
            </w:r>
          </w:p>
        </w:tc>
        <w:tc>
          <w:tcPr>
            <w:tcW w:type="dxa" w:w="1514"/>
          </w:tcPr>
          <w:p>
            <w:pPr>
              <w:spacing w:before="20" w:after="20"/>
            </w:pPr>
            <w:r/>
            <w:r>
              <w:rPr>
                <w:rFonts w:ascii="Verdana" w:hAnsi="Verdana"/>
                <w:b w:val="0"/>
                <w:sz w:val="16"/>
              </w:rPr>
              <w:t>Number of valid points for C band backscatter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0 22 177</w:t>
            </w:r>
          </w:p>
        </w:tc>
        <w:tc>
          <w:tcPr>
            <w:tcW w:type="dxa" w:w="1514"/>
          </w:tcPr>
          <w:p>
            <w:pPr>
              <w:spacing w:before="20" w:after="20"/>
            </w:pPr>
            <w:r/>
            <w:r>
              <w:rPr>
                <w:rFonts w:ascii="Verdana" w:hAnsi="Verdana"/>
                <w:b w:val="0"/>
                <w:sz w:val="16"/>
              </w:rPr>
              <w:t>Height of XBT/XCTD launcher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0 22 178</w:t>
            </w:r>
          </w:p>
        </w:tc>
        <w:tc>
          <w:tcPr>
            <w:tcW w:type="dxa" w:w="1514"/>
          </w:tcPr>
          <w:p>
            <w:pPr>
              <w:spacing w:before="20" w:after="20"/>
            </w:pPr>
            <w:r/>
            <w:r>
              <w:rPr>
                <w:rFonts w:ascii="Verdana" w:hAnsi="Verdana"/>
                <w:b w:val="0"/>
                <w:sz w:val="16"/>
              </w:rPr>
              <w:t>XBT/XCTD launcher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0 22 179</w:t>
            </w:r>
          </w:p>
        </w:tc>
        <w:tc>
          <w:tcPr>
            <w:tcW w:type="dxa" w:w="1514"/>
          </w:tcPr>
          <w:p>
            <w:pPr>
              <w:spacing w:before="20" w:after="20"/>
            </w:pPr>
            <w:r/>
            <w:r>
              <w:rPr>
                <w:rFonts w:ascii="Verdana" w:hAnsi="Verdana"/>
                <w:b w:val="0"/>
                <w:sz w:val="16"/>
              </w:rPr>
              <w:t>Specific band significant wave height (negative reference)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12: Descriptor 3 01 055 should be used instead of 3 01 035 to encode moving buoy/platform information.</w:t>
            </w:r>
          </w:p>
        </w:tc>
      </w:tr>
      <w:tr>
        <w:trPr>
          <w:cantSplit/>
        </w:trPr>
        <w:tc>
          <w:tcPr>
            <w:tcW w:type="dxa" w:w="1514"/>
          </w:tcPr>
          <w:p>
            <w:pPr>
              <w:spacing w:before="20" w:after="20"/>
            </w:pPr>
            <w:r/>
            <w:r>
              <w:rPr>
                <w:rFonts w:ascii="Verdana" w:hAnsi="Verdana"/>
                <w:b w:val="0"/>
                <w:sz w:val="16"/>
              </w:rPr>
              <w:t>0 22 182</w:t>
            </w:r>
          </w:p>
        </w:tc>
        <w:tc>
          <w:tcPr>
            <w:tcW w:type="dxa" w:w="1514"/>
          </w:tcPr>
          <w:p>
            <w:pPr>
              <w:spacing w:before="20" w:after="20"/>
            </w:pPr>
            <w:r/>
            <w:r>
              <w:rPr>
                <w:rFonts w:ascii="Verdana" w:hAnsi="Verdana"/>
                <w:b w:val="0"/>
                <w:sz w:val="16"/>
              </w:rPr>
              <w:t>Water column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Note 139: The maximum deployment depth of deep-ocean tsunameters such as the PMEL Deep-Ocean Assessment and Reporting of Tsunamis (DART II) is about 6 000 m.</w:t>
            </w:r>
          </w:p>
        </w:tc>
      </w:tr>
      <w:tr>
        <w:trPr>
          <w:cantSplit/>
        </w:trPr>
        <w:tc>
          <w:tcPr>
            <w:tcW w:type="dxa" w:w="1514"/>
          </w:tcPr>
          <w:p>
            <w:pPr>
              <w:spacing w:before="20" w:after="20"/>
            </w:pPr>
            <w:r/>
            <w:r>
              <w:rPr>
                <w:rFonts w:ascii="Verdana" w:hAnsi="Verdana"/>
                <w:b w:val="0"/>
                <w:sz w:val="16"/>
              </w:rPr>
              <w:t>0 22 184</w:t>
            </w:r>
          </w:p>
        </w:tc>
        <w:tc>
          <w:tcPr>
            <w:tcW w:type="dxa" w:w="1514"/>
          </w:tcPr>
          <w:p>
            <w:pPr>
              <w:spacing w:before="20" w:after="20"/>
            </w:pPr>
            <w:r/>
            <w:r>
              <w:rPr>
                <w:rFonts w:ascii="Verdana" w:hAnsi="Verdana"/>
                <w:b w:val="0"/>
                <w:sz w:val="16"/>
              </w:rPr>
              <w:t>Water column height deviation from the reference value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0 22 185</w:t>
            </w:r>
          </w:p>
        </w:tc>
        <w:tc>
          <w:tcPr>
            <w:tcW w:type="dxa" w:w="1514"/>
          </w:tcPr>
          <w:p>
            <w:pPr>
              <w:spacing w:before="20" w:after="20"/>
            </w:pPr>
            <w:r/>
            <w:r>
              <w:rPr>
                <w:rFonts w:ascii="Verdana" w:hAnsi="Verdana"/>
                <w:b w:val="0"/>
                <w:sz w:val="16"/>
              </w:rPr>
              <w:t>BPR transmission count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0 22 186</w:t>
            </w:r>
          </w:p>
        </w:tc>
        <w:tc>
          <w:tcPr>
            <w:tcW w:type="dxa" w:w="1514"/>
          </w:tcPr>
          <w:p>
            <w:pPr>
              <w:spacing w:before="20" w:after="20"/>
            </w:pPr>
            <w:r/>
            <w:r>
              <w:rPr>
                <w:rFonts w:ascii="Verdana" w:hAnsi="Verdana"/>
                <w:b w:val="0"/>
                <w:sz w:val="16"/>
              </w:rPr>
              <w:t>Direction from which waves are coming</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 Descriptor 3 08 007 should be used instead of 3 08 003 to encode moving buoy/platform information.</w:t>
            </w:r>
          </w:p>
        </w:tc>
      </w:tr>
      <w:tr>
        <w:trPr>
          <w:cantSplit/>
        </w:trPr>
        <w:tc>
          <w:tcPr>
            <w:tcW w:type="dxa" w:w="1514"/>
          </w:tcPr>
          <w:p>
            <w:pPr>
              <w:spacing w:before="20" w:after="20"/>
            </w:pPr>
            <w:r/>
            <w:r>
              <w:rPr>
                <w:rFonts w:ascii="Verdana" w:hAnsi="Verdana"/>
                <w:b w:val="0"/>
                <w:sz w:val="16"/>
              </w:rPr>
              <w:t>0 22 187</w:t>
            </w:r>
          </w:p>
        </w:tc>
        <w:tc>
          <w:tcPr>
            <w:tcW w:type="dxa" w:w="1514"/>
          </w:tcPr>
          <w:p>
            <w:pPr>
              <w:spacing w:before="20" w:after="20"/>
            </w:pPr>
            <w:r/>
            <w:r>
              <w:rPr>
                <w:rFonts w:ascii="Verdana" w:hAnsi="Verdana"/>
                <w:b w:val="0"/>
                <w:sz w:val="16"/>
              </w:rPr>
              <w:t>Directional spread of wave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14: Descriptor 3 40 010 should be used in preference to 3 40 005.</w:t>
            </w:r>
          </w:p>
        </w:tc>
      </w:tr>
      <w:tr>
        <w:trPr>
          <w:cantSplit/>
        </w:trPr>
        <w:tc>
          <w:tcPr>
            <w:tcW w:type="dxa" w:w="1514"/>
          </w:tcPr>
          <w:p>
            <w:pPr>
              <w:spacing w:before="20" w:after="20"/>
            </w:pPr>
            <w:r/>
            <w:r>
              <w:rPr>
                <w:rFonts w:ascii="Verdana" w:hAnsi="Verdana"/>
                <w:b w:val="0"/>
                <w:sz w:val="16"/>
              </w:rPr>
              <w:t>0 22 188</w:t>
            </w:r>
          </w:p>
        </w:tc>
        <w:tc>
          <w:tcPr>
            <w:tcW w:type="dxa" w:w="1514"/>
          </w:tcPr>
          <w:p>
            <w:pPr>
              <w:spacing w:before="20" w:after="20"/>
            </w:pPr>
            <w:r/>
            <w:r>
              <w:rPr>
                <w:rFonts w:ascii="Verdana" w:hAnsi="Verdana"/>
                <w:b w:val="0"/>
                <w:sz w:val="16"/>
              </w:rPr>
              <w:t>Dissolved oxygen</w:t>
            </w:r>
          </w:p>
        </w:tc>
        <w:tc>
          <w:tcPr>
            <w:tcW w:type="dxa" w:w="1514"/>
          </w:tcPr>
          <w:p>
            <w:pPr>
              <w:spacing w:before="20" w:after="20"/>
            </w:pPr>
            <w:r/>
            <w:r>
              <w:rPr>
                <w:rFonts w:ascii="Verdana" w:hAnsi="Verdana"/>
                <w:sz w:val="16"/>
              </w:rPr>
              <w:t>umol/kg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umol/kg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0 22 189</w:t>
            </w:r>
          </w:p>
        </w:tc>
        <w:tc>
          <w:tcPr>
            <w:tcW w:type="dxa" w:w="1514"/>
          </w:tcPr>
          <w:p>
            <w:pPr>
              <w:spacing w:before="20" w:after="20"/>
            </w:pPr>
            <w:r/>
            <w:r>
              <w:rPr>
                <w:rFonts w:ascii="Verdana" w:hAnsi="Verdana"/>
                <w:b w:val="0"/>
                <w:sz w:val="16"/>
              </w:rPr>
              <w:t>Specific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0 22 190</w:t>
            </w:r>
          </w:p>
        </w:tc>
        <w:tc>
          <w:tcPr>
            <w:tcW w:type="dxa" w:w="1514"/>
          </w:tcPr>
          <w:p>
            <w:pPr>
              <w:spacing w:before="20" w:after="20"/>
            </w:pPr>
            <w:r/>
            <w:r>
              <w:rPr>
                <w:rFonts w:ascii="Verdana" w:hAnsi="Verdana"/>
                <w:b w:val="0"/>
                <w:sz w:val="16"/>
              </w:rPr>
              <w:t>Specific band significant wave 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0 22 191</w:t>
            </w:r>
          </w:p>
        </w:tc>
        <w:tc>
          <w:tcPr>
            <w:tcW w:type="dxa" w:w="1514"/>
          </w:tcPr>
          <w:p>
            <w:pPr>
              <w:spacing w:before="20" w:after="20"/>
            </w:pPr>
            <w:r/>
            <w:r>
              <w:rPr>
                <w:rFonts w:ascii="Verdana" w:hAnsi="Verdana"/>
                <w:b w:val="0"/>
                <w:sz w:val="16"/>
              </w:rPr>
              <w:t>RMS of specific band ocean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bl>
    <w:p/>
    <w:p>
      <w:r>
        <w:rPr>
          <w:rFonts w:ascii="Verdana" w:hAnsi="Verdana"/>
          <w:i/>
          <w:sz w:val="14"/>
        </w:rPr>
        <w:t>Note 181: Wind waves and waves reporting standards:Observation Speed Direction No observation Missing Missing Calm 0 0 Normal observation &gt;0 1-360 Speed only &gt;0 Missing Direction only Missing 1-360"Light and variable" &gt;0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