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25: Processing information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ELEMENT NAME</w:t>
            </w:r>
          </w:p>
        </w:tc>
        <w:tc>
          <w:tcPr>
            <w:tcW w:type="dxa" w:w="1514"/>
            <w:shd w:val="clear" w:color="auto" w:fill="D9D9D9"/>
          </w:tcPr>
          <w:p>
            <w:pPr>
              <w:spacing w:before="20" w:after="20"/>
            </w:pPr>
            <w:r/>
            <w:r>
              <w:rPr>
                <w:rFonts w:ascii="Verdana" w:hAnsi="Verdana"/>
                <w:b w:val="0"/>
                <w:sz w:val="16"/>
              </w:rPr>
              <w:t>BUFR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REF VALUE</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CREX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CHARS</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0 25 001</w:t>
            </w:r>
          </w:p>
        </w:tc>
        <w:tc>
          <w:tcPr>
            <w:tcW w:type="dxa" w:w="1514"/>
          </w:tcPr>
          <w:p>
            <w:pPr>
              <w:spacing w:before="20" w:after="20"/>
            </w:pPr>
            <w:r/>
            <w:r>
              <w:rPr>
                <w:rFonts w:ascii="Verdana" w:hAnsi="Verdana"/>
                <w:b w:val="0"/>
                <w:sz w:val="16"/>
              </w:rPr>
              <w:t>Range-gate length</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0 25 002</w:t>
            </w:r>
          </w:p>
        </w:tc>
        <w:tc>
          <w:tcPr>
            <w:tcW w:type="dxa" w:w="1514"/>
          </w:tcPr>
          <w:p>
            <w:pPr>
              <w:spacing w:before="20" w:after="20"/>
            </w:pPr>
            <w:r/>
            <w:r>
              <w:rPr>
                <w:rFonts w:ascii="Verdana" w:hAnsi="Verdana"/>
                <w:b w:val="0"/>
                <w:sz w:val="16"/>
              </w:rPr>
              <w:t>Number of gates averaged</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0 25 003</w:t>
            </w:r>
          </w:p>
        </w:tc>
        <w:tc>
          <w:tcPr>
            <w:tcW w:type="dxa" w:w="1514"/>
          </w:tcPr>
          <w:p>
            <w:pPr>
              <w:spacing w:before="20" w:after="20"/>
            </w:pPr>
            <w:r/>
            <w:r>
              <w:rPr>
                <w:rFonts w:ascii="Verdana" w:hAnsi="Verdana"/>
                <w:b w:val="0"/>
                <w:sz w:val="16"/>
              </w:rPr>
              <w:t>Number of integrated pulses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0 25 004</w:t>
            </w:r>
          </w:p>
        </w:tc>
        <w:tc>
          <w:tcPr>
            <w:tcW w:type="dxa" w:w="1514"/>
          </w:tcPr>
          <w:p>
            <w:pPr>
              <w:spacing w:before="20" w:after="20"/>
            </w:pPr>
            <w:r/>
            <w:r>
              <w:rPr>
                <w:rFonts w:ascii="Verdana" w:hAnsi="Verdana"/>
                <w:b w:val="0"/>
                <w:sz w:val="16"/>
              </w:rPr>
              <w:t>Echo processing</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0 25 005</w:t>
            </w:r>
          </w:p>
        </w:tc>
        <w:tc>
          <w:tcPr>
            <w:tcW w:type="dxa" w:w="1514"/>
          </w:tcPr>
          <w:p>
            <w:pPr>
              <w:spacing w:before="20" w:after="20"/>
            </w:pPr>
            <w:r/>
            <w:r>
              <w:rPr>
                <w:rFonts w:ascii="Verdana" w:hAnsi="Verdana"/>
                <w:b w:val="0"/>
                <w:sz w:val="16"/>
              </w:rPr>
              <w:t>Echo integration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0 25 006</w:t>
            </w:r>
          </w:p>
        </w:tc>
        <w:tc>
          <w:tcPr>
            <w:tcW w:type="dxa" w:w="1514"/>
          </w:tcPr>
          <w:p>
            <w:pPr>
              <w:spacing w:before="20" w:after="20"/>
            </w:pPr>
            <w:r/>
            <w:r>
              <w:rPr>
                <w:rFonts w:ascii="Verdana" w:hAnsi="Verdana"/>
                <w:b w:val="0"/>
                <w:sz w:val="16"/>
              </w:rPr>
              <w:t>Z to R conversion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0 25 007</w:t>
            </w:r>
          </w:p>
        </w:tc>
        <w:tc>
          <w:tcPr>
            <w:tcW w:type="dxa" w:w="1514"/>
          </w:tcPr>
          <w:p>
            <w:pPr>
              <w:spacing w:before="20" w:after="20"/>
            </w:pPr>
            <w:r/>
            <w:r>
              <w:rPr>
                <w:rFonts w:ascii="Verdana" w:hAnsi="Verdana"/>
                <w:b w:val="0"/>
                <w:sz w:val="16"/>
              </w:rPr>
              <w:t>Z to R conversion factor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0 25 008</w:t>
            </w:r>
          </w:p>
        </w:tc>
        <w:tc>
          <w:tcPr>
            <w:tcW w:type="dxa" w:w="1514"/>
          </w:tcPr>
          <w:p>
            <w:pPr>
              <w:spacing w:before="20" w:after="20"/>
            </w:pPr>
            <w:r/>
            <w:r>
              <w:rPr>
                <w:rFonts w:ascii="Verdana" w:hAnsi="Verdana"/>
                <w:b w:val="0"/>
                <w:sz w:val="16"/>
              </w:rPr>
              <w:t>Z to R conversion exponent</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0 25 009</w:t>
            </w:r>
          </w:p>
        </w:tc>
        <w:tc>
          <w:tcPr>
            <w:tcW w:type="dxa" w:w="1514"/>
          </w:tcPr>
          <w:p>
            <w:pPr>
              <w:spacing w:before="20" w:after="20"/>
            </w:pPr>
            <w:r/>
            <w:r>
              <w:rPr>
                <w:rFonts w:ascii="Verdana" w:hAnsi="Verdana"/>
                <w:b w:val="0"/>
                <w:sz w:val="16"/>
              </w:rPr>
              <w:t>Calibration method</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56: The sequences 3 09 021, 3 09 022, and 3 09 023 should not be used because they are outdated. The sequences 3 09 024, 3 09 025 and 3 09 026, respectively, should be used instead.</w:t>
            </w:r>
          </w:p>
        </w:tc>
      </w:tr>
      <w:tr>
        <w:trPr>
          <w:cantSplit/>
        </w:trPr>
        <w:tc>
          <w:tcPr>
            <w:tcW w:type="dxa" w:w="1514"/>
          </w:tcPr>
          <w:p>
            <w:pPr>
              <w:spacing w:before="20" w:after="20"/>
            </w:pPr>
            <w:r/>
            <w:r>
              <w:rPr>
                <w:rFonts w:ascii="Verdana" w:hAnsi="Verdana"/>
                <w:b w:val="0"/>
                <w:sz w:val="16"/>
              </w:rPr>
              <w:t>0 25 010</w:t>
            </w:r>
          </w:p>
        </w:tc>
        <w:tc>
          <w:tcPr>
            <w:tcW w:type="dxa" w:w="1514"/>
          </w:tcPr>
          <w:p>
            <w:pPr>
              <w:spacing w:before="20" w:after="20"/>
            </w:pPr>
            <w:r/>
            <w:r>
              <w:rPr>
                <w:rFonts w:ascii="Verdana" w:hAnsi="Verdana"/>
                <w:b w:val="0"/>
                <w:sz w:val="16"/>
              </w:rPr>
              <w:t>Clutter treatment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0 25 011</w:t>
            </w:r>
          </w:p>
        </w:tc>
        <w:tc>
          <w:tcPr>
            <w:tcW w:type="dxa" w:w="1514"/>
          </w:tcPr>
          <w:p>
            <w:pPr>
              <w:spacing w:before="20" w:after="20"/>
            </w:pPr>
            <w:r/>
            <w:r>
              <w:rPr>
                <w:rFonts w:ascii="Verdana" w:hAnsi="Verdana"/>
                <w:b w:val="0"/>
                <w:sz w:val="16"/>
              </w:rPr>
              <w:t>Ground occultation correction (screening)</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0 25 012</w:t>
            </w:r>
          </w:p>
        </w:tc>
        <w:tc>
          <w:tcPr>
            <w:tcW w:type="dxa" w:w="1514"/>
          </w:tcPr>
          <w:p>
            <w:pPr>
              <w:spacing w:before="20" w:after="20"/>
            </w:pPr>
            <w:r/>
            <w:r>
              <w:rPr>
                <w:rFonts w:ascii="Verdana" w:hAnsi="Verdana"/>
                <w:b w:val="0"/>
                <w:sz w:val="16"/>
              </w:rPr>
              <w:t>Range attenuation correction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0 25 013</w:t>
            </w:r>
          </w:p>
        </w:tc>
        <w:tc>
          <w:tcPr>
            <w:tcW w:type="dxa" w:w="1514"/>
          </w:tcPr>
          <w:p>
            <w:pPr>
              <w:spacing w:before="20" w:after="20"/>
            </w:pPr>
            <w:r/>
            <w:r>
              <w:rPr>
                <w:rFonts w:ascii="Verdana" w:hAnsi="Verdana"/>
                <w:b w:val="0"/>
                <w:sz w:val="16"/>
              </w:rPr>
              <w:t>Bright-band correction</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0 25 014</w:t>
            </w:r>
          </w:p>
        </w:tc>
        <w:tc>
          <w:tcPr>
            <w:tcW w:type="dxa" w:w="1514"/>
          </w:tcPr>
          <w:p>
            <w:pPr>
              <w:spacing w:before="20" w:after="20"/>
            </w:pPr>
            <w:r/>
            <w:r>
              <w:rPr>
                <w:rFonts w:ascii="Verdana" w:hAnsi="Verdana"/>
                <w:b w:val="0"/>
                <w:sz w:val="16"/>
              </w:rPr>
              <w:t>Azimuth clutter cut-off</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15: Descriptors 3 03 021 to 3 03 027 are not available in CREX.</w:t>
            </w:r>
          </w:p>
        </w:tc>
      </w:tr>
      <w:tr>
        <w:trPr>
          <w:cantSplit/>
        </w:trPr>
        <w:tc>
          <w:tcPr>
            <w:tcW w:type="dxa" w:w="1514"/>
          </w:tcPr>
          <w:p>
            <w:pPr>
              <w:spacing w:before="20" w:after="20"/>
            </w:pPr>
            <w:r/>
            <w:r>
              <w:rPr>
                <w:rFonts w:ascii="Verdana" w:hAnsi="Verdana"/>
                <w:b w:val="0"/>
                <w:sz w:val="16"/>
              </w:rPr>
              <w:t>0 25 015</w:t>
            </w:r>
          </w:p>
        </w:tc>
        <w:tc>
          <w:tcPr>
            <w:tcW w:type="dxa" w:w="1514"/>
          </w:tcPr>
          <w:p>
            <w:pPr>
              <w:spacing w:before="20" w:after="20"/>
            </w:pPr>
            <w:r/>
            <w:r>
              <w:rPr>
                <w:rFonts w:ascii="Verdana" w:hAnsi="Verdana"/>
                <w:b w:val="0"/>
                <w:sz w:val="16"/>
              </w:rPr>
              <w:t>Radome attenuation correction</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0 25 016</w:t>
            </w:r>
          </w:p>
        </w:tc>
        <w:tc>
          <w:tcPr>
            <w:tcW w:type="dxa" w:w="1514"/>
          </w:tcPr>
          <w:p>
            <w:pPr>
              <w:spacing w:before="20" w:after="20"/>
            </w:pPr>
            <w:r/>
            <w:r>
              <w:rPr>
                <w:rFonts w:ascii="Verdana" w:hAnsi="Verdana"/>
                <w:b w:val="0"/>
                <w:sz w:val="16"/>
              </w:rPr>
              <w:t>Clear-air attenuation correction</w:t>
            </w:r>
          </w:p>
        </w:tc>
        <w:tc>
          <w:tcPr>
            <w:tcW w:type="dxa" w:w="1514"/>
          </w:tcPr>
          <w:p>
            <w:pPr>
              <w:spacing w:before="20" w:after="20"/>
            </w:pPr>
            <w:r/>
            <w:r>
              <w:rPr>
                <w:rFonts w:ascii="Verdana" w:hAnsi="Verdana"/>
                <w:sz w:val="16"/>
              </w:rPr>
              <w:t>dB/m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dB/m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0 25 017</w:t>
            </w:r>
          </w:p>
        </w:tc>
        <w:tc>
          <w:tcPr>
            <w:tcW w:type="dxa" w:w="1514"/>
          </w:tcPr>
          <w:p>
            <w:pPr>
              <w:spacing w:before="20" w:after="20"/>
            </w:pPr>
            <w:r/>
            <w:r>
              <w:rPr>
                <w:rFonts w:ascii="Verdana" w:hAnsi="Verdana"/>
                <w:b w:val="0"/>
                <w:sz w:val="16"/>
              </w:rPr>
              <w:t>Precipitation attenuation correction</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0 25 018</w:t>
            </w:r>
          </w:p>
        </w:tc>
        <w:tc>
          <w:tcPr>
            <w:tcW w:type="dxa" w:w="1514"/>
          </w:tcPr>
          <w:p>
            <w:pPr>
              <w:spacing w:before="20" w:after="20"/>
            </w:pPr>
            <w:r/>
            <w:r>
              <w:rPr>
                <w:rFonts w:ascii="Verdana" w:hAnsi="Verdana"/>
                <w:b w:val="0"/>
                <w:sz w:val="16"/>
              </w:rPr>
              <w:t>A to Z law for attenuation factor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0 25 019</w:t>
            </w:r>
          </w:p>
        </w:tc>
        <w:tc>
          <w:tcPr>
            <w:tcW w:type="dxa" w:w="1514"/>
          </w:tcPr>
          <w:p>
            <w:pPr>
              <w:spacing w:before="20" w:after="20"/>
            </w:pPr>
            <w:r/>
            <w:r>
              <w:rPr>
                <w:rFonts w:ascii="Verdana" w:hAnsi="Verdana"/>
                <w:b w:val="0"/>
                <w:sz w:val="16"/>
              </w:rPr>
              <w:t>A to Z law for attenuation exponent</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0 25 020</w:t>
            </w:r>
          </w:p>
        </w:tc>
        <w:tc>
          <w:tcPr>
            <w:tcW w:type="dxa" w:w="1514"/>
          </w:tcPr>
          <w:p>
            <w:pPr>
              <w:spacing w:before="20" w:after="20"/>
            </w:pPr>
            <w:r/>
            <w:r>
              <w:rPr>
                <w:rFonts w:ascii="Verdana" w:hAnsi="Verdana"/>
                <w:b w:val="0"/>
                <w:sz w:val="16"/>
              </w:rPr>
              <w:t>Mean speed estimation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0 25 021</w:t>
            </w:r>
          </w:p>
        </w:tc>
        <w:tc>
          <w:tcPr>
            <w:tcW w:type="dxa" w:w="1514"/>
          </w:tcPr>
          <w:p>
            <w:pPr>
              <w:spacing w:before="20" w:after="20"/>
            </w:pPr>
            <w:r/>
            <w:r>
              <w:rPr>
                <w:rFonts w:ascii="Verdana" w:hAnsi="Verdana"/>
                <w:b w:val="0"/>
                <w:sz w:val="16"/>
              </w:rPr>
              <w:t>Wind computation enhancement</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0 25 022</w:t>
            </w:r>
          </w:p>
        </w:tc>
        <w:tc>
          <w:tcPr>
            <w:tcW w:type="dxa" w:w="1514"/>
          </w:tcPr>
          <w:p>
            <w:pPr>
              <w:spacing w:before="20" w:after="20"/>
            </w:pPr>
            <w:r/>
            <w:r>
              <w:rPr>
                <w:rFonts w:ascii="Verdana" w:hAnsi="Verdana"/>
                <w:b w:val="0"/>
                <w:sz w:val="16"/>
              </w:rPr>
              <w:t>GHRSST rejection flag</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0 25 023</w:t>
            </w:r>
          </w:p>
        </w:tc>
        <w:tc>
          <w:tcPr>
            <w:tcW w:type="dxa" w:w="1514"/>
          </w:tcPr>
          <w:p>
            <w:pPr>
              <w:spacing w:before="20" w:after="20"/>
            </w:pPr>
            <w:r/>
            <w:r>
              <w:rPr>
                <w:rFonts w:ascii="Verdana" w:hAnsi="Verdana"/>
                <w:b w:val="0"/>
                <w:sz w:val="16"/>
              </w:rPr>
              <w:t>GHRSST confidence flag</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0 25 024</w:t>
            </w:r>
          </w:p>
        </w:tc>
        <w:tc>
          <w:tcPr>
            <w:tcW w:type="dxa" w:w="1514"/>
          </w:tcPr>
          <w:p>
            <w:pPr>
              <w:spacing w:before="20" w:after="20"/>
            </w:pPr>
            <w:r/>
            <w:r>
              <w:rPr>
                <w:rFonts w:ascii="Verdana" w:hAnsi="Verdana"/>
                <w:b w:val="0"/>
                <w:sz w:val="16"/>
              </w:rPr>
              <w:t>GHRSST data quality</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0 25 025</w:t>
            </w:r>
          </w:p>
        </w:tc>
        <w:tc>
          <w:tcPr>
            <w:tcW w:type="dxa" w:w="1514"/>
          </w:tcPr>
          <w:p>
            <w:pPr>
              <w:spacing w:before="20" w:after="20"/>
            </w:pPr>
            <w:r/>
            <w:r>
              <w:rPr>
                <w:rFonts w:ascii="Verdana" w:hAnsi="Verdana"/>
                <w:b w:val="0"/>
                <w:sz w:val="16"/>
              </w:rPr>
              <w:t>Battery voltage</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0 25 026</w:t>
            </w:r>
          </w:p>
        </w:tc>
        <w:tc>
          <w:tcPr>
            <w:tcW w:type="dxa" w:w="1514"/>
          </w:tcPr>
          <w:p>
            <w:pPr>
              <w:spacing w:before="20" w:after="20"/>
            </w:pPr>
            <w:r/>
            <w:r>
              <w:rPr>
                <w:rFonts w:ascii="Verdana" w:hAnsi="Verdana"/>
                <w:b w:val="0"/>
                <w:sz w:val="16"/>
              </w:rPr>
              <w:t>Battery voltage (large range)</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0 25 028</w:t>
            </w:r>
          </w:p>
        </w:tc>
        <w:tc>
          <w:tcPr>
            <w:tcW w:type="dxa" w:w="1514"/>
          </w:tcPr>
          <w:p>
            <w:pPr>
              <w:spacing w:before="20" w:after="20"/>
            </w:pPr>
            <w:r/>
            <w:r>
              <w:rPr>
                <w:rFonts w:ascii="Verdana" w:hAnsi="Verdana"/>
                <w:b w:val="0"/>
                <w:sz w:val="16"/>
              </w:rPr>
              <w:t>Operator or manufacturer defined parameter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-16384</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0 25 029</w:t>
            </w:r>
          </w:p>
        </w:tc>
        <w:tc>
          <w:tcPr>
            <w:tcW w:type="dxa" w:w="1514"/>
          </w:tcPr>
          <w:p>
            <w:pPr>
              <w:spacing w:before="20" w:after="20"/>
            </w:pPr>
            <w:r/>
            <w:r>
              <w:rPr>
                <w:rFonts w:ascii="Verdana" w:hAnsi="Verdana"/>
                <w:b w:val="0"/>
                <w:sz w:val="16"/>
              </w:rPr>
              <w:t>Calibration method</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56: The sequences 3 09 021, 3 09 022, and 3 09 023 should not be used because they are outdated. The sequences 3 09 024, 3 09 025 and 3 09 026, respectively, should be used instead.</w:t>
            </w:r>
          </w:p>
        </w:tc>
      </w:tr>
      <w:tr>
        <w:trPr>
          <w:cantSplit/>
        </w:trPr>
        <w:tc>
          <w:tcPr>
            <w:tcW w:type="dxa" w:w="1514"/>
          </w:tcPr>
          <w:p>
            <w:pPr>
              <w:spacing w:before="20" w:after="20"/>
            </w:pPr>
            <w:r/>
            <w:r>
              <w:rPr>
                <w:rFonts w:ascii="Verdana" w:hAnsi="Verdana"/>
                <w:b w:val="0"/>
                <w:sz w:val="16"/>
              </w:rPr>
              <w:t>0 25 030</w:t>
            </w:r>
          </w:p>
        </w:tc>
        <w:tc>
          <w:tcPr>
            <w:tcW w:type="dxa" w:w="1514"/>
          </w:tcPr>
          <w:p>
            <w:pPr>
              <w:spacing w:before="20" w:after="20"/>
            </w:pPr>
            <w:r/>
            <w:r>
              <w:rPr>
                <w:rFonts w:ascii="Verdana" w:hAnsi="Verdana"/>
                <w:b w:val="0"/>
                <w:sz w:val="16"/>
              </w:rPr>
              <w:t>Running mean sea-surface temperature usage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0 25 031</w:t>
            </w:r>
          </w:p>
        </w:tc>
        <w:tc>
          <w:tcPr>
            <w:tcW w:type="dxa" w:w="1514"/>
          </w:tcPr>
          <w:p>
            <w:pPr>
              <w:spacing w:before="20" w:after="20"/>
            </w:pPr>
            <w:r/>
            <w:r>
              <w:rPr>
                <w:rFonts w:ascii="Verdana" w:hAnsi="Verdana"/>
                <w:b w:val="0"/>
                <w:sz w:val="16"/>
              </w:rPr>
              <w:t>NWP-generated vertical profile thinning method</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0 25 032</w:t>
            </w:r>
          </w:p>
        </w:tc>
        <w:tc>
          <w:tcPr>
            <w:tcW w:type="dxa" w:w="1514"/>
          </w:tcPr>
          <w:p>
            <w:pPr>
              <w:spacing w:before="20" w:after="20"/>
            </w:pPr>
            <w:r/>
            <w:r>
              <w:rPr>
                <w:rFonts w:ascii="Verdana" w:hAnsi="Verdana"/>
                <w:b w:val="0"/>
                <w:sz w:val="16"/>
              </w:rPr>
              <w:t>Wind profiler mode information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Note 131: The actual meaning of this quantity may be obtained from the originator of the data.</w:t>
            </w:r>
          </w:p>
        </w:tc>
      </w:tr>
      <w:tr>
        <w:trPr>
          <w:cantSplit/>
        </w:trPr>
        <w:tc>
          <w:tcPr>
            <w:tcW w:type="dxa" w:w="1514"/>
          </w:tcPr>
          <w:p>
            <w:pPr>
              <w:spacing w:before="20" w:after="20"/>
            </w:pPr>
            <w:r/>
            <w:r>
              <w:rPr>
                <w:rFonts w:ascii="Verdana" w:hAnsi="Verdana"/>
                <w:b w:val="0"/>
                <w:sz w:val="16"/>
              </w:rPr>
              <w:t>0 25 033</w:t>
            </w:r>
          </w:p>
        </w:tc>
        <w:tc>
          <w:tcPr>
            <w:tcW w:type="dxa" w:w="1514"/>
          </w:tcPr>
          <w:p>
            <w:pPr>
              <w:spacing w:before="20" w:after="20"/>
            </w:pPr>
            <w:r/>
            <w:r>
              <w:rPr>
                <w:rFonts w:ascii="Verdana" w:hAnsi="Verdana"/>
                <w:b w:val="0"/>
                <w:sz w:val="16"/>
              </w:rPr>
              <w:t>Wind profiler submode information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Note 131: The actual meaning of this quantity may be obtained from the originator of the data.</w:t>
            </w:r>
          </w:p>
        </w:tc>
      </w:tr>
      <w:tr>
        <w:trPr>
          <w:cantSplit/>
        </w:trPr>
        <w:tc>
          <w:tcPr>
            <w:tcW w:type="dxa" w:w="1514"/>
          </w:tcPr>
          <w:p>
            <w:pPr>
              <w:spacing w:before="20" w:after="20"/>
            </w:pPr>
            <w:r/>
            <w:r>
              <w:rPr>
                <w:rFonts w:ascii="Verdana" w:hAnsi="Verdana"/>
                <w:b w:val="0"/>
                <w:sz w:val="16"/>
              </w:rPr>
              <w:t>0 25 034</w:t>
            </w:r>
          </w:p>
        </w:tc>
        <w:tc>
          <w:tcPr>
            <w:tcW w:type="dxa" w:w="1514"/>
          </w:tcPr>
          <w:p>
            <w:pPr>
              <w:spacing w:before="20" w:after="20"/>
            </w:pPr>
            <w:r/>
            <w:r>
              <w:rPr>
                <w:rFonts w:ascii="Verdana" w:hAnsi="Verdana"/>
                <w:b w:val="0"/>
                <w:sz w:val="16"/>
              </w:rPr>
              <w:t>Wind profiler quality control test results</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131: The actual meaning of this quantity may be obtained from the originator of the data.</w:t>
            </w:r>
          </w:p>
        </w:tc>
      </w:tr>
      <w:tr>
        <w:trPr>
          <w:cantSplit/>
        </w:trPr>
        <w:tc>
          <w:tcPr>
            <w:tcW w:type="dxa" w:w="1514"/>
          </w:tcPr>
          <w:p>
            <w:pPr>
              <w:spacing w:before="20" w:after="20"/>
            </w:pPr>
            <w:r/>
            <w:r>
              <w:rPr>
                <w:rFonts w:ascii="Verdana" w:hAnsi="Verdana"/>
                <w:b w:val="0"/>
                <w:sz w:val="16"/>
              </w:rPr>
              <w:t>0 25 035</w:t>
            </w:r>
          </w:p>
        </w:tc>
        <w:tc>
          <w:tcPr>
            <w:tcW w:type="dxa" w:w="1514"/>
          </w:tcPr>
          <w:p>
            <w:pPr>
              <w:spacing w:before="20" w:after="20"/>
            </w:pPr>
            <w:r/>
            <w:r>
              <w:rPr>
                <w:rFonts w:ascii="Verdana" w:hAnsi="Verdana"/>
                <w:b w:val="0"/>
                <w:sz w:val="16"/>
              </w:rPr>
              <w:t>Decision method for polarity</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Note 34: Latitude displacement 0 05 015 in the sequence represents the latitude offset from the latitude of the launch site. Longitude displacement 0 06 015 in the sequence represents the longitude offset from the longitude of the launch site.</w:t>
            </w:r>
          </w:p>
        </w:tc>
      </w:tr>
      <w:tr>
        <w:trPr>
          <w:cantSplit/>
        </w:trPr>
        <w:tc>
          <w:tcPr>
            <w:tcW w:type="dxa" w:w="1514"/>
          </w:tcPr>
          <w:p>
            <w:pPr>
              <w:spacing w:before="20" w:after="20"/>
            </w:pPr>
            <w:r/>
            <w:r>
              <w:rPr>
                <w:rFonts w:ascii="Verdana" w:hAnsi="Verdana"/>
                <w:b w:val="0"/>
                <w:sz w:val="16"/>
              </w:rPr>
              <w:t>0 25 036</w:t>
            </w:r>
          </w:p>
        </w:tc>
        <w:tc>
          <w:tcPr>
            <w:tcW w:type="dxa" w:w="1514"/>
          </w:tcPr>
          <w:p>
            <w:pPr>
              <w:spacing w:before="20" w:after="20"/>
            </w:pPr>
            <w:r/>
            <w:r>
              <w:rPr>
                <w:rFonts w:ascii="Verdana" w:hAnsi="Verdana"/>
                <w:b w:val="0"/>
                <w:sz w:val="16"/>
              </w:rPr>
              <w:t>Atmospherics location method</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0 25 037</w:t>
            </w:r>
          </w:p>
        </w:tc>
        <w:tc>
          <w:tcPr>
            <w:tcW w:type="dxa" w:w="1514"/>
          </w:tcPr>
          <w:p>
            <w:pPr>
              <w:spacing w:before="20" w:after="20"/>
            </w:pPr>
            <w:r/>
            <w:r>
              <w:rPr>
                <w:rFonts w:ascii="Verdana" w:hAnsi="Verdana"/>
                <w:b w:val="0"/>
                <w:sz w:val="16"/>
              </w:rPr>
              <w:t>SST bias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-127</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0 25 038</w:t>
            </w:r>
          </w:p>
        </w:tc>
        <w:tc>
          <w:tcPr>
            <w:tcW w:type="dxa" w:w="1514"/>
          </w:tcPr>
          <w:p>
            <w:pPr>
              <w:spacing w:before="20" w:after="20"/>
            </w:pPr>
            <w:r/>
            <w:r>
              <w:rPr>
                <w:rFonts w:ascii="Verdana" w:hAnsi="Verdana"/>
                <w:b w:val="0"/>
                <w:sz w:val="16"/>
              </w:rPr>
              <w:t>Difference between SST and analysis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-127</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0 25 040</w:t>
            </w:r>
          </w:p>
        </w:tc>
        <w:tc>
          <w:tcPr>
            <w:tcW w:type="dxa" w:w="1514"/>
          </w:tcPr>
          <w:p>
            <w:pPr>
              <w:spacing w:before="20" w:after="20"/>
            </w:pPr>
            <w:r/>
            <w:r>
              <w:rPr>
                <w:rFonts w:ascii="Verdana" w:hAnsi="Verdana"/>
                <w:b w:val="0"/>
                <w:sz w:val="16"/>
              </w:rPr>
              <w:t>CO2 wind product derivation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0 25 041</w:t>
            </w:r>
          </w:p>
        </w:tc>
        <w:tc>
          <w:tcPr>
            <w:tcW w:type="dxa" w:w="1514"/>
          </w:tcPr>
          <w:p>
            <w:pPr>
              <w:spacing w:before="20" w:after="20"/>
            </w:pPr>
            <w:r/>
            <w:r>
              <w:rPr>
                <w:rFonts w:ascii="Verdana" w:hAnsi="Verdana"/>
                <w:b w:val="0"/>
                <w:sz w:val="16"/>
              </w:rPr>
              <w:t>Moving platform direction reporting method</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0 25 042</w:t>
            </w:r>
          </w:p>
        </w:tc>
        <w:tc>
          <w:tcPr>
            <w:tcW w:type="dxa" w:w="1514"/>
          </w:tcPr>
          <w:p>
            <w:pPr>
              <w:spacing w:before="20" w:after="20"/>
            </w:pPr>
            <w:r/>
            <w:r>
              <w:rPr>
                <w:rFonts w:ascii="Verdana" w:hAnsi="Verdana"/>
                <w:b w:val="0"/>
                <w:sz w:val="16"/>
              </w:rPr>
              <w:t>Moving platform speed reporting method</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0 25 043</w:t>
            </w:r>
          </w:p>
        </w:tc>
        <w:tc>
          <w:tcPr>
            <w:tcW w:type="dxa" w:w="1514"/>
          </w:tcPr>
          <w:p>
            <w:pPr>
              <w:spacing w:before="20" w:after="20"/>
            </w:pPr>
            <w:r/>
            <w:r>
              <w:rPr>
                <w:rFonts w:ascii="Verdana" w:hAnsi="Verdana"/>
                <w:b w:val="0"/>
                <w:sz w:val="16"/>
              </w:rPr>
              <w:t>Wave sampling interval (time)</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0 25 044</w:t>
            </w:r>
          </w:p>
        </w:tc>
        <w:tc>
          <w:tcPr>
            <w:tcW w:type="dxa" w:w="1514"/>
          </w:tcPr>
          <w:p>
            <w:pPr>
              <w:spacing w:before="20" w:after="20"/>
            </w:pPr>
            <w:r/>
            <w:r>
              <w:rPr>
                <w:rFonts w:ascii="Verdana" w:hAnsi="Verdana"/>
                <w:b w:val="0"/>
                <w:sz w:val="16"/>
              </w:rPr>
              <w:t>Wave sampling interval (space)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0 25 045</w:t>
            </w:r>
          </w:p>
        </w:tc>
        <w:tc>
          <w:tcPr>
            <w:tcW w:type="dxa" w:w="1514"/>
          </w:tcPr>
          <w:p>
            <w:pPr>
              <w:spacing w:before="20" w:after="20"/>
            </w:pPr>
            <w:r/>
            <w:r>
              <w:rPr>
                <w:rFonts w:ascii="Verdana" w:hAnsi="Verdana"/>
                <w:b w:val="0"/>
                <w:sz w:val="16"/>
              </w:rPr>
              <w:t>HIRS channel combination</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0 25 046</w:t>
            </w:r>
          </w:p>
        </w:tc>
        <w:tc>
          <w:tcPr>
            <w:tcW w:type="dxa" w:w="1514"/>
          </w:tcPr>
          <w:p>
            <w:pPr>
              <w:spacing w:before="20" w:after="20"/>
            </w:pPr>
            <w:r/>
            <w:r>
              <w:rPr>
                <w:rFonts w:ascii="Verdana" w:hAnsi="Verdana"/>
                <w:b w:val="0"/>
                <w:sz w:val="16"/>
              </w:rPr>
              <w:t>MSU channel combination</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0 25 047</w:t>
            </w:r>
          </w:p>
        </w:tc>
        <w:tc>
          <w:tcPr>
            <w:tcW w:type="dxa" w:w="1514"/>
          </w:tcPr>
          <w:p>
            <w:pPr>
              <w:spacing w:before="20" w:after="20"/>
            </w:pPr>
            <w:r/>
            <w:r>
              <w:rPr>
                <w:rFonts w:ascii="Verdana" w:hAnsi="Verdana"/>
                <w:b w:val="0"/>
                <w:sz w:val="16"/>
              </w:rPr>
              <w:t>SSU channel combination</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0 25 048</w:t>
            </w:r>
          </w:p>
        </w:tc>
        <w:tc>
          <w:tcPr>
            <w:tcW w:type="dxa" w:w="1514"/>
          </w:tcPr>
          <w:p>
            <w:pPr>
              <w:spacing w:before="20" w:after="20"/>
            </w:pPr>
            <w:r/>
            <w:r>
              <w:rPr>
                <w:rFonts w:ascii="Verdana" w:hAnsi="Verdana"/>
                <w:b w:val="0"/>
                <w:sz w:val="16"/>
              </w:rPr>
              <w:t>AMSU-A channel combination</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0 25 049</w:t>
            </w:r>
          </w:p>
        </w:tc>
        <w:tc>
          <w:tcPr>
            <w:tcW w:type="dxa" w:w="1514"/>
          </w:tcPr>
          <w:p>
            <w:pPr>
              <w:spacing w:before="20" w:after="20"/>
            </w:pPr>
            <w:r/>
            <w:r>
              <w:rPr>
                <w:rFonts w:ascii="Verdana" w:hAnsi="Verdana"/>
                <w:b w:val="0"/>
                <w:sz w:val="16"/>
              </w:rPr>
              <w:t>AMSU-B channel combination</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0 25 050</w:t>
            </w:r>
          </w:p>
        </w:tc>
        <w:tc>
          <w:tcPr>
            <w:tcW w:type="dxa" w:w="1514"/>
          </w:tcPr>
          <w:p>
            <w:pPr>
              <w:spacing w:before="20" w:after="20"/>
            </w:pPr>
            <w:r/>
            <w:r>
              <w:rPr>
                <w:rFonts w:ascii="Verdana" w:hAnsi="Verdana"/>
                <w:b w:val="0"/>
                <w:sz w:val="16"/>
              </w:rPr>
              <w:t>Principal component score</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-131072</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0 25 051</w:t>
            </w:r>
          </w:p>
        </w:tc>
        <w:tc>
          <w:tcPr>
            <w:tcW w:type="dxa" w:w="1514"/>
          </w:tcPr>
          <w:p>
            <w:pPr>
              <w:spacing w:before="20" w:after="20"/>
            </w:pPr>
            <w:r/>
            <w:r>
              <w:rPr>
                <w:rFonts w:ascii="Verdana" w:hAnsi="Verdana"/>
                <w:b w:val="0"/>
                <w:sz w:val="16"/>
              </w:rPr>
              <w:t>AVHRR channel combination</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0 25 052</w:t>
            </w:r>
          </w:p>
        </w:tc>
        <w:tc>
          <w:tcPr>
            <w:tcW w:type="dxa" w:w="1514"/>
          </w:tcPr>
          <w:p>
            <w:pPr>
              <w:spacing w:before="20" w:after="20"/>
            </w:pPr>
            <w:r/>
            <w:r>
              <w:rPr>
                <w:rFonts w:ascii="Verdana" w:hAnsi="Verdana"/>
                <w:b w:val="0"/>
                <w:sz w:val="16"/>
              </w:rPr>
              <w:t>Log10 of principal components normalized fit to data</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0 25 053</w:t>
            </w:r>
          </w:p>
        </w:tc>
        <w:tc>
          <w:tcPr>
            <w:tcW w:type="dxa" w:w="1514"/>
          </w:tcPr>
          <w:p>
            <w:pPr>
              <w:spacing w:before="20" w:after="20"/>
            </w:pPr>
            <w:r/>
            <w:r>
              <w:rPr>
                <w:rFonts w:ascii="Verdana" w:hAnsi="Verdana"/>
                <w:b w:val="0"/>
                <w:sz w:val="16"/>
              </w:rPr>
              <w:t>Observation quality</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0 25 054</w:t>
            </w:r>
          </w:p>
        </w:tc>
        <w:tc>
          <w:tcPr>
            <w:tcW w:type="dxa" w:w="1514"/>
          </w:tcPr>
          <w:p>
            <w:pPr>
              <w:spacing w:before="20" w:after="20"/>
            </w:pPr>
            <w:r/>
            <w:r>
              <w:rPr>
                <w:rFonts w:ascii="Verdana" w:hAnsi="Verdana"/>
                <w:b w:val="0"/>
                <w:sz w:val="16"/>
              </w:rPr>
              <w:t>SSMIS subframe ID number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0 25 055</w:t>
            </w:r>
          </w:p>
        </w:tc>
        <w:tc>
          <w:tcPr>
            <w:tcW w:type="dxa" w:w="1514"/>
          </w:tcPr>
          <w:p>
            <w:pPr>
              <w:spacing w:before="20" w:after="20"/>
            </w:pPr>
            <w:r/>
            <w:r>
              <w:rPr>
                <w:rFonts w:ascii="Verdana" w:hAnsi="Verdana"/>
                <w:b w:val="0"/>
                <w:sz w:val="16"/>
              </w:rPr>
              <w:t>Multiplexer housekeeping</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0 25 056</w:t>
            </w:r>
          </w:p>
        </w:tc>
        <w:tc>
          <w:tcPr>
            <w:tcW w:type="dxa" w:w="1514"/>
          </w:tcPr>
          <w:p>
            <w:pPr>
              <w:spacing w:before="20" w:after="20"/>
            </w:pPr>
            <w:r/>
            <w:r>
              <w:rPr>
                <w:rFonts w:ascii="Verdana" w:hAnsi="Verdana"/>
                <w:b w:val="0"/>
                <w:sz w:val="16"/>
              </w:rPr>
              <w:t>Normalized error estimate in backscatter measurement (Kp)</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0 25 060</w:t>
            </w:r>
          </w:p>
        </w:tc>
        <w:tc>
          <w:tcPr>
            <w:tcW w:type="dxa" w:w="1514"/>
          </w:tcPr>
          <w:p>
            <w:pPr>
              <w:spacing w:before="20" w:after="20"/>
            </w:pPr>
            <w:r/>
            <w:r>
              <w:rPr>
                <w:rFonts w:ascii="Verdana" w:hAnsi="Verdana"/>
                <w:b w:val="0"/>
                <w:sz w:val="16"/>
              </w:rPr>
              <w:t>Software identification</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131: The actual meaning of this quantity may be obtained from the originator of the data.</w:t>
            </w:r>
          </w:p>
        </w:tc>
      </w:tr>
      <w:tr>
        <w:trPr>
          <w:cantSplit/>
        </w:trPr>
        <w:tc>
          <w:tcPr>
            <w:tcW w:type="dxa" w:w="1514"/>
          </w:tcPr>
          <w:p>
            <w:pPr>
              <w:spacing w:before="20" w:after="20"/>
            </w:pPr>
            <w:r/>
            <w:r>
              <w:rPr>
                <w:rFonts w:ascii="Verdana" w:hAnsi="Verdana"/>
                <w:b w:val="0"/>
                <w:sz w:val="16"/>
              </w:rPr>
              <w:t>0 25 061</w:t>
            </w:r>
          </w:p>
        </w:tc>
        <w:tc>
          <w:tcPr>
            <w:tcW w:type="dxa" w:w="1514"/>
          </w:tcPr>
          <w:p>
            <w:pPr>
              <w:spacing w:before="20" w:after="20"/>
            </w:pPr>
            <w:r/>
            <w:r>
              <w:rPr>
                <w:rFonts w:ascii="Verdana" w:hAnsi="Verdana"/>
                <w:b w:val="0"/>
                <w:sz w:val="16"/>
              </w:rPr>
              <w:t>Software identification and version number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96</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0 25 062</w:t>
            </w:r>
          </w:p>
        </w:tc>
        <w:tc>
          <w:tcPr>
            <w:tcW w:type="dxa" w:w="1514"/>
          </w:tcPr>
          <w:p>
            <w:pPr>
              <w:spacing w:before="20" w:after="20"/>
            </w:pPr>
            <w:r/>
            <w:r>
              <w:rPr>
                <w:rFonts w:ascii="Verdana" w:hAnsi="Verdana"/>
                <w:b w:val="0"/>
                <w:sz w:val="16"/>
              </w:rPr>
              <w:t>Database identification</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0 25 063</w:t>
            </w:r>
          </w:p>
        </w:tc>
        <w:tc>
          <w:tcPr>
            <w:tcW w:type="dxa" w:w="1514"/>
          </w:tcPr>
          <w:p>
            <w:pPr>
              <w:spacing w:before="20" w:after="20"/>
            </w:pPr>
            <w:r/>
            <w:r>
              <w:rPr>
                <w:rFonts w:ascii="Verdana" w:hAnsi="Verdana"/>
                <w:b w:val="0"/>
                <w:sz w:val="16"/>
              </w:rPr>
              <w:t>Central processor or system identifier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71: Time of launch 3 01 113 in the sequence shall be reported with the highest possible accuracy available. If the launch time is not available with second accuracy, the entry for seconds shall be put to zero.</w:t>
            </w:r>
          </w:p>
        </w:tc>
      </w:tr>
      <w:tr>
        <w:trPr>
          <w:cantSplit/>
        </w:trPr>
        <w:tc>
          <w:tcPr>
            <w:tcW w:type="dxa" w:w="1514"/>
          </w:tcPr>
          <w:p>
            <w:pPr>
              <w:spacing w:before="20" w:after="20"/>
            </w:pPr>
            <w:r/>
            <w:r>
              <w:rPr>
                <w:rFonts w:ascii="Verdana" w:hAnsi="Verdana"/>
                <w:b w:val="0"/>
                <w:sz w:val="16"/>
              </w:rPr>
              <w:t>0 25 065</w:t>
            </w:r>
          </w:p>
        </w:tc>
        <w:tc>
          <w:tcPr>
            <w:tcW w:type="dxa" w:w="1514"/>
          </w:tcPr>
          <w:p>
            <w:pPr>
              <w:spacing w:before="20" w:after="20"/>
            </w:pPr>
            <w:r/>
            <w:r>
              <w:rPr>
                <w:rFonts w:ascii="Verdana" w:hAnsi="Verdana"/>
                <w:b w:val="0"/>
                <w:sz w:val="16"/>
              </w:rPr>
              <w:t>Orientation correction (azimuth)</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0 25 066</w:t>
            </w:r>
          </w:p>
        </w:tc>
        <w:tc>
          <w:tcPr>
            <w:tcW w:type="dxa" w:w="1514"/>
          </w:tcPr>
          <w:p>
            <w:pPr>
              <w:spacing w:before="20" w:after="20"/>
            </w:pPr>
            <w:r/>
            <w:r>
              <w:rPr>
                <w:rFonts w:ascii="Verdana" w:hAnsi="Verdana"/>
                <w:b w:val="0"/>
                <w:sz w:val="16"/>
              </w:rPr>
              <w:t>Orientation correction (elevation)</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0 25 067</w:t>
            </w:r>
          </w:p>
        </w:tc>
        <w:tc>
          <w:tcPr>
            <w:tcW w:type="dxa" w:w="1514"/>
          </w:tcPr>
          <w:p>
            <w:pPr>
              <w:spacing w:before="20" w:after="20"/>
            </w:pPr>
            <w:r/>
            <w:r>
              <w:rPr>
                <w:rFonts w:ascii="Verdana" w:hAnsi="Verdana"/>
                <w:b w:val="0"/>
                <w:sz w:val="16"/>
              </w:rPr>
              <w:t>Radiosonde release point pressure correction</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-8000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0 25 068</w:t>
            </w:r>
          </w:p>
        </w:tc>
        <w:tc>
          <w:tcPr>
            <w:tcW w:type="dxa" w:w="1514"/>
          </w:tcPr>
          <w:p>
            <w:pPr>
              <w:spacing w:before="20" w:after="20"/>
            </w:pPr>
            <w:r/>
            <w:r>
              <w:rPr>
                <w:rFonts w:ascii="Verdana" w:hAnsi="Verdana"/>
                <w:b w:val="0"/>
                <w:sz w:val="16"/>
              </w:rPr>
              <w:t>Number of archive recomputes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0 25 069</w:t>
            </w:r>
          </w:p>
        </w:tc>
        <w:tc>
          <w:tcPr>
            <w:tcW w:type="dxa" w:w="1514"/>
          </w:tcPr>
          <w:p>
            <w:pPr>
              <w:spacing w:before="20" w:after="20"/>
            </w:pPr>
            <w:r/>
            <w:r>
              <w:rPr>
                <w:rFonts w:ascii="Verdana" w:hAnsi="Verdana"/>
                <w:b w:val="0"/>
                <w:sz w:val="16"/>
              </w:rPr>
              <w:t>Flight level pressure corrections</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0 25 070</w:t>
            </w:r>
          </w:p>
        </w:tc>
        <w:tc>
          <w:tcPr>
            <w:tcW w:type="dxa" w:w="1514"/>
          </w:tcPr>
          <w:p>
            <w:pPr>
              <w:spacing w:before="20" w:after="20"/>
            </w:pPr>
            <w:r/>
            <w:r>
              <w:rPr>
                <w:rFonts w:ascii="Verdana" w:hAnsi="Verdana"/>
                <w:b w:val="0"/>
                <w:sz w:val="16"/>
              </w:rPr>
              <w:t>Major frame count</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0 25 071</w:t>
            </w:r>
          </w:p>
        </w:tc>
        <w:tc>
          <w:tcPr>
            <w:tcW w:type="dxa" w:w="1514"/>
          </w:tcPr>
          <w:p>
            <w:pPr>
              <w:spacing w:before="20" w:after="20"/>
            </w:pPr>
            <w:r/>
            <w:r>
              <w:rPr>
                <w:rFonts w:ascii="Verdana" w:hAnsi="Verdana"/>
                <w:b w:val="0"/>
                <w:sz w:val="16"/>
              </w:rPr>
              <w:t>Frame count</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0 25 075</w:t>
            </w:r>
          </w:p>
        </w:tc>
        <w:tc>
          <w:tcPr>
            <w:tcW w:type="dxa" w:w="1514"/>
          </w:tcPr>
          <w:p>
            <w:pPr>
              <w:spacing w:before="20" w:after="20"/>
            </w:pPr>
            <w:r/>
            <w:r>
              <w:rPr>
                <w:rFonts w:ascii="Verdana" w:hAnsi="Verdana"/>
                <w:b w:val="0"/>
                <w:sz w:val="16"/>
              </w:rPr>
              <w:t>Satellite antenna corrections version number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0 25 076</w:t>
            </w:r>
          </w:p>
        </w:tc>
        <w:tc>
          <w:tcPr>
            <w:tcW w:type="dxa" w:w="1514"/>
          </w:tcPr>
          <w:p>
            <w:pPr>
              <w:spacing w:before="20" w:after="20"/>
            </w:pPr>
            <w:r/>
            <w:r>
              <w:rPr>
                <w:rFonts w:ascii="Verdana" w:hAnsi="Verdana"/>
                <w:b w:val="0"/>
                <w:sz w:val="16"/>
              </w:rPr>
              <w:t>Log10 of (temperature-radiance central wave number) for ATOVS</w:t>
            </w:r>
          </w:p>
        </w:tc>
        <w:tc>
          <w:tcPr>
            <w:tcW w:type="dxa" w:w="1514"/>
          </w:tcPr>
          <w:p>
            <w:pPr>
              <w:spacing w:before="20" w:after="20"/>
            </w:pPr>
            <w:r/>
            <w:r>
              <w:rPr>
                <w:rFonts w:ascii="Verdana" w:hAnsi="Verdana"/>
                <w:sz w:val="16"/>
              </w:rPr>
              <w:t>log (m</w:t>
            </w:r>
            <w:r>
              <w:rPr>
                <w:rFonts w:ascii="Verdana" w:hAnsi="Verdana"/>
                <w:sz w:val="16"/>
                <w:vertAlign w:val="superscript"/>
              </w:rPr>
              <w:t>-1</w:t>
            </w:r>
            <w:r>
              <w:rPr>
                <w:rFonts w:ascii="Verdana" w:hAnsi="Verdana"/>
                <w:sz w:val="16"/>
              </w:rPr>
              <w:t>)</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log (m</w:t>
            </w:r>
            <w:r>
              <w:rPr>
                <w:rFonts w:ascii="Verdana" w:hAnsi="Verdana"/>
                <w:sz w:val="16"/>
                <w:vertAlign w:val="superscript"/>
              </w:rPr>
              <w:t>-1</w:t>
            </w:r>
            <w:r>
              <w:rPr>
                <w:rFonts w:ascii="Verdana" w:hAnsi="Verdana"/>
                <w:sz w:val="16"/>
              </w:rPr>
              <w:t>)</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0 25 077</w:t>
            </w:r>
          </w:p>
        </w:tc>
        <w:tc>
          <w:tcPr>
            <w:tcW w:type="dxa" w:w="1514"/>
          </w:tcPr>
          <w:p>
            <w:pPr>
              <w:spacing w:before="20" w:after="20"/>
            </w:pPr>
            <w:r/>
            <w:r>
              <w:rPr>
                <w:rFonts w:ascii="Verdana" w:hAnsi="Verdana"/>
                <w:b w:val="0"/>
                <w:sz w:val="16"/>
              </w:rPr>
              <w:t>Bandwidth correction coefficient 1</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-100000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0 25 078</w:t>
            </w:r>
          </w:p>
        </w:tc>
        <w:tc>
          <w:tcPr>
            <w:tcW w:type="dxa" w:w="1514"/>
          </w:tcPr>
          <w:p>
            <w:pPr>
              <w:spacing w:before="20" w:after="20"/>
            </w:pPr>
            <w:r/>
            <w:r>
              <w:rPr>
                <w:rFonts w:ascii="Verdana" w:hAnsi="Verdana"/>
                <w:b w:val="0"/>
                <w:sz w:val="16"/>
              </w:rPr>
              <w:t>Bandwidth correction coefficient 2</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0 25 079</w:t>
            </w:r>
          </w:p>
        </w:tc>
        <w:tc>
          <w:tcPr>
            <w:tcW w:type="dxa" w:w="1514"/>
          </w:tcPr>
          <w:p>
            <w:pPr>
              <w:spacing w:before="20" w:after="20"/>
            </w:pPr>
            <w:r/>
            <w:r>
              <w:rPr>
                <w:rFonts w:ascii="Verdana" w:hAnsi="Verdana"/>
                <w:b w:val="0"/>
                <w:sz w:val="16"/>
              </w:rPr>
              <w:t>Albedo-radiance solar filtered irradiance for ATOVS</w:t>
            </w:r>
          </w:p>
        </w:tc>
        <w:tc>
          <w:tcPr>
            <w:tcW w:type="dxa" w:w="1514"/>
          </w:tcPr>
          <w:p>
            <w:pPr>
              <w:spacing w:before="20" w:after="20"/>
            </w:pPr>
            <w:r/>
            <w:r>
              <w:rPr>
                <w:rFonts w:ascii="Verdana" w:hAnsi="Verdana"/>
                <w:sz w:val="16"/>
              </w:rPr>
              <w:t>W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W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0 25 080</w:t>
            </w:r>
          </w:p>
        </w:tc>
        <w:tc>
          <w:tcPr>
            <w:tcW w:type="dxa" w:w="1514"/>
          </w:tcPr>
          <w:p>
            <w:pPr>
              <w:spacing w:before="20" w:after="20"/>
            </w:pPr>
            <w:r/>
            <w:r>
              <w:rPr>
                <w:rFonts w:ascii="Verdana" w:hAnsi="Verdana"/>
                <w:b w:val="0"/>
                <w:sz w:val="16"/>
              </w:rPr>
              <w:t>Albedo-radiance equivalent filter width for ATOVS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0 25 081</w:t>
            </w:r>
          </w:p>
        </w:tc>
        <w:tc>
          <w:tcPr>
            <w:tcW w:type="dxa" w:w="1514"/>
          </w:tcPr>
          <w:p>
            <w:pPr>
              <w:spacing w:before="20" w:after="20"/>
            </w:pPr>
            <w:r/>
            <w:r>
              <w:rPr>
                <w:rFonts w:ascii="Verdana" w:hAnsi="Verdana"/>
                <w:b w:val="0"/>
                <w:sz w:val="16"/>
              </w:rPr>
              <w:t>Incidence angle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0 25 082</w:t>
            </w:r>
          </w:p>
        </w:tc>
        <w:tc>
          <w:tcPr>
            <w:tcW w:type="dxa" w:w="1514"/>
          </w:tcPr>
          <w:p>
            <w:pPr>
              <w:spacing w:before="20" w:after="20"/>
            </w:pPr>
            <w:r/>
            <w:r>
              <w:rPr>
                <w:rFonts w:ascii="Verdana" w:hAnsi="Verdana"/>
                <w:b w:val="0"/>
                <w:sz w:val="16"/>
              </w:rPr>
              <w:t>Azimuth angle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0 25 083</w:t>
            </w:r>
          </w:p>
        </w:tc>
        <w:tc>
          <w:tcPr>
            <w:tcW w:type="dxa" w:w="1514"/>
          </w:tcPr>
          <w:p>
            <w:pPr>
              <w:spacing w:before="20" w:after="20"/>
            </w:pPr>
            <w:r/>
            <w:r>
              <w:rPr>
                <w:rFonts w:ascii="Verdana" w:hAnsi="Verdana"/>
                <w:b w:val="0"/>
                <w:sz w:val="16"/>
              </w:rPr>
              <w:t>Faraday rotational angle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0 25 084</w:t>
            </w:r>
          </w:p>
        </w:tc>
        <w:tc>
          <w:tcPr>
            <w:tcW w:type="dxa" w:w="1514"/>
          </w:tcPr>
          <w:p>
            <w:pPr>
              <w:spacing w:before="20" w:after="20"/>
            </w:pPr>
            <w:r/>
            <w:r>
              <w:rPr>
                <w:rFonts w:ascii="Verdana" w:hAnsi="Verdana"/>
                <w:b w:val="0"/>
                <w:sz w:val="16"/>
              </w:rPr>
              <w:t>Geometric rotational angle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0 25 085</w:t>
            </w:r>
          </w:p>
        </w:tc>
        <w:tc>
          <w:tcPr>
            <w:tcW w:type="dxa" w:w="1514"/>
          </w:tcPr>
          <w:p>
            <w:pPr>
              <w:spacing w:before="20" w:after="20"/>
            </w:pPr>
            <w:r/>
            <w:r>
              <w:rPr>
                <w:rFonts w:ascii="Verdana" w:hAnsi="Verdana"/>
                <w:b w:val="0"/>
                <w:sz w:val="16"/>
              </w:rPr>
              <w:t>Fraction of clear pixels in HIRS FOV</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0 25 086</w:t>
            </w:r>
          </w:p>
        </w:tc>
        <w:tc>
          <w:tcPr>
            <w:tcW w:type="dxa" w:w="1514"/>
          </w:tcPr>
          <w:p>
            <w:pPr>
              <w:spacing w:before="20" w:after="20"/>
            </w:pPr>
            <w:r/>
            <w:r>
              <w:rPr>
                <w:rFonts w:ascii="Verdana" w:hAnsi="Verdana"/>
                <w:b w:val="0"/>
                <w:sz w:val="16"/>
              </w:rPr>
              <w:t>Depth correction indicator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0 25 090</w:t>
            </w:r>
          </w:p>
        </w:tc>
        <w:tc>
          <w:tcPr>
            <w:tcW w:type="dxa" w:w="1514"/>
          </w:tcPr>
          <w:p>
            <w:pPr>
              <w:spacing w:before="20" w:after="20"/>
            </w:pPr>
            <w:r/>
            <w:r>
              <w:rPr>
                <w:rFonts w:ascii="Verdana" w:hAnsi="Verdana"/>
                <w:b w:val="0"/>
                <w:sz w:val="16"/>
              </w:rPr>
              <w:t>Orbit state flag</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0 25 091</w:t>
            </w:r>
          </w:p>
        </w:tc>
        <w:tc>
          <w:tcPr>
            <w:tcW w:type="dxa" w:w="1514"/>
          </w:tcPr>
          <w:p>
            <w:pPr>
              <w:spacing w:before="20" w:after="20"/>
            </w:pPr>
            <w:r/>
            <w:r>
              <w:rPr>
                <w:rFonts w:ascii="Verdana" w:hAnsi="Verdana"/>
                <w:b w:val="0"/>
                <w:sz w:val="16"/>
              </w:rPr>
              <w:t>Structure constant of the refraction index (Cn2)</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-18192</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0 25 092</w:t>
            </w:r>
          </w:p>
        </w:tc>
        <w:tc>
          <w:tcPr>
            <w:tcW w:type="dxa" w:w="1514"/>
          </w:tcPr>
          <w:p>
            <w:pPr>
              <w:spacing w:before="20" w:after="20"/>
            </w:pPr>
            <w:r/>
            <w:r>
              <w:rPr>
                <w:rFonts w:ascii="Verdana" w:hAnsi="Verdana"/>
                <w:b w:val="0"/>
                <w:sz w:val="16"/>
              </w:rPr>
              <w:t>Acoustic propagation velocity</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28000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0 25 093</w:t>
            </w:r>
          </w:p>
        </w:tc>
        <w:tc>
          <w:tcPr>
            <w:tcW w:type="dxa" w:w="1514"/>
          </w:tcPr>
          <w:p>
            <w:pPr>
              <w:spacing w:before="20" w:after="20"/>
            </w:pPr>
            <w:r/>
            <w:r>
              <w:rPr>
                <w:rFonts w:ascii="Verdana" w:hAnsi="Verdana"/>
                <w:b w:val="0"/>
                <w:sz w:val="16"/>
              </w:rPr>
              <w:t>RASS computation correction</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0 25 095</w:t>
            </w:r>
          </w:p>
        </w:tc>
        <w:tc>
          <w:tcPr>
            <w:tcW w:type="dxa" w:w="1514"/>
          </w:tcPr>
          <w:p>
            <w:pPr>
              <w:spacing w:before="20" w:after="20"/>
            </w:pPr>
            <w:r/>
            <w:r>
              <w:rPr>
                <w:rFonts w:ascii="Verdana" w:hAnsi="Verdana"/>
                <w:b w:val="0"/>
                <w:sz w:val="16"/>
              </w:rPr>
              <w:t>Altimeter state flag</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0 25 096</w:t>
            </w:r>
          </w:p>
        </w:tc>
        <w:tc>
          <w:tcPr>
            <w:tcW w:type="dxa" w:w="1514"/>
          </w:tcPr>
          <w:p>
            <w:pPr>
              <w:spacing w:before="20" w:after="20"/>
            </w:pPr>
            <w:r/>
            <w:r>
              <w:rPr>
                <w:rFonts w:ascii="Verdana" w:hAnsi="Verdana"/>
                <w:b w:val="0"/>
                <w:sz w:val="16"/>
              </w:rPr>
              <w:t>Radiometer state flag</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0 25 097</w:t>
            </w:r>
          </w:p>
        </w:tc>
        <w:tc>
          <w:tcPr>
            <w:tcW w:type="dxa" w:w="1514"/>
          </w:tcPr>
          <w:p>
            <w:pPr>
              <w:spacing w:before="20" w:after="20"/>
            </w:pPr>
            <w:r/>
            <w:r>
              <w:rPr>
                <w:rFonts w:ascii="Verdana" w:hAnsi="Verdana"/>
                <w:b w:val="0"/>
                <w:sz w:val="16"/>
              </w:rPr>
              <w:t>Three-dimensional error estimate of the navigator orbit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0 25 098</w:t>
            </w:r>
          </w:p>
        </w:tc>
        <w:tc>
          <w:tcPr>
            <w:tcW w:type="dxa" w:w="1514"/>
          </w:tcPr>
          <w:p>
            <w:pPr>
              <w:spacing w:before="20" w:after="20"/>
            </w:pPr>
            <w:r/>
            <w:r>
              <w:rPr>
                <w:rFonts w:ascii="Verdana" w:hAnsi="Verdana"/>
                <w:b w:val="0"/>
                <w:sz w:val="16"/>
              </w:rPr>
              <w:t>Altimeter data quality flag</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0 25 099</w:t>
            </w:r>
          </w:p>
        </w:tc>
        <w:tc>
          <w:tcPr>
            <w:tcW w:type="dxa" w:w="1514"/>
          </w:tcPr>
          <w:p>
            <w:pPr>
              <w:spacing w:before="20" w:after="20"/>
            </w:pPr>
            <w:r/>
            <w:r>
              <w:rPr>
                <w:rFonts w:ascii="Verdana" w:hAnsi="Verdana"/>
                <w:b w:val="0"/>
                <w:sz w:val="16"/>
              </w:rPr>
              <w:t>Altimeter correction quality flag</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0 25 100</w:t>
            </w:r>
          </w:p>
        </w:tc>
        <w:tc>
          <w:tcPr>
            <w:tcW w:type="dxa" w:w="1514"/>
          </w:tcPr>
          <w:p>
            <w:pPr>
              <w:spacing w:before="20" w:after="20"/>
            </w:pPr>
            <w:r/>
            <w:r>
              <w:rPr>
                <w:rFonts w:ascii="Verdana" w:hAnsi="Verdana"/>
                <w:b w:val="0"/>
                <w:sz w:val="16"/>
              </w:rPr>
              <w:t>XBT/XCTD fall rate equation coefficient a</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0 25 101</w:t>
            </w:r>
          </w:p>
        </w:tc>
        <w:tc>
          <w:tcPr>
            <w:tcW w:type="dxa" w:w="1514"/>
          </w:tcPr>
          <w:p>
            <w:pPr>
              <w:spacing w:before="20" w:after="20"/>
            </w:pPr>
            <w:r/>
            <w:r>
              <w:rPr>
                <w:rFonts w:ascii="Verdana" w:hAnsi="Verdana"/>
                <w:b w:val="0"/>
                <w:sz w:val="16"/>
              </w:rPr>
              <w:t>XBT/XCTD fall rate equation coefficient b</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-500000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0 25 102</w:t>
            </w:r>
          </w:p>
        </w:tc>
        <w:tc>
          <w:tcPr>
            <w:tcW w:type="dxa" w:w="1514"/>
          </w:tcPr>
          <w:p>
            <w:pPr>
              <w:spacing w:before="20" w:after="20"/>
            </w:pPr>
            <w:r/>
            <w:r>
              <w:rPr>
                <w:rFonts w:ascii="Verdana" w:hAnsi="Verdana"/>
                <w:b w:val="0"/>
                <w:sz w:val="16"/>
              </w:rPr>
              <w:t>Number of missing lines excluding data gaps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0 25 103</w:t>
            </w:r>
          </w:p>
        </w:tc>
        <w:tc>
          <w:tcPr>
            <w:tcW w:type="dxa" w:w="1514"/>
          </w:tcPr>
          <w:p>
            <w:pPr>
              <w:spacing w:before="20" w:after="20"/>
            </w:pPr>
            <w:r/>
            <w:r>
              <w:rPr>
                <w:rFonts w:ascii="Verdana" w:hAnsi="Verdana"/>
                <w:b w:val="0"/>
                <w:sz w:val="16"/>
              </w:rPr>
              <w:t>Number of directional bins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0 25 104</w:t>
            </w:r>
          </w:p>
        </w:tc>
        <w:tc>
          <w:tcPr>
            <w:tcW w:type="dxa" w:w="1514"/>
          </w:tcPr>
          <w:p>
            <w:pPr>
              <w:spacing w:before="20" w:after="20"/>
            </w:pPr>
            <w:r/>
            <w:r>
              <w:rPr>
                <w:rFonts w:ascii="Verdana" w:hAnsi="Verdana"/>
                <w:b w:val="0"/>
                <w:sz w:val="16"/>
              </w:rPr>
              <w:t>Number of wavelength bins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0 25 105</w:t>
            </w:r>
          </w:p>
        </w:tc>
        <w:tc>
          <w:tcPr>
            <w:tcW w:type="dxa" w:w="1514"/>
          </w:tcPr>
          <w:p>
            <w:pPr>
              <w:spacing w:before="20" w:after="20"/>
            </w:pPr>
            <w:r/>
            <w:r>
              <w:rPr>
                <w:rFonts w:ascii="Verdana" w:hAnsi="Verdana"/>
                <w:b w:val="0"/>
                <w:sz w:val="16"/>
              </w:rPr>
              <w:t>First directional bin</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0 25 106</w:t>
            </w:r>
          </w:p>
        </w:tc>
        <w:tc>
          <w:tcPr>
            <w:tcW w:type="dxa" w:w="1514"/>
          </w:tcPr>
          <w:p>
            <w:pPr>
              <w:spacing w:before="20" w:after="20"/>
            </w:pPr>
            <w:r/>
            <w:r>
              <w:rPr>
                <w:rFonts w:ascii="Verdana" w:hAnsi="Verdana"/>
                <w:b w:val="0"/>
                <w:sz w:val="16"/>
              </w:rPr>
              <w:t>Directional bin step</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0 25 107</w:t>
            </w:r>
          </w:p>
        </w:tc>
        <w:tc>
          <w:tcPr>
            <w:tcW w:type="dxa" w:w="1514"/>
          </w:tcPr>
          <w:p>
            <w:pPr>
              <w:spacing w:before="20" w:after="20"/>
            </w:pPr>
            <w:r/>
            <w:r>
              <w:rPr>
                <w:rFonts w:ascii="Verdana" w:hAnsi="Verdana"/>
                <w:b w:val="0"/>
                <w:sz w:val="16"/>
              </w:rPr>
              <w:t>First wavelength bin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0 25 108</w:t>
            </w:r>
          </w:p>
        </w:tc>
        <w:tc>
          <w:tcPr>
            <w:tcW w:type="dxa" w:w="1514"/>
          </w:tcPr>
          <w:p>
            <w:pPr>
              <w:spacing w:before="20" w:after="20"/>
            </w:pPr>
            <w:r/>
            <w:r>
              <w:rPr>
                <w:rFonts w:ascii="Verdana" w:hAnsi="Verdana"/>
                <w:b w:val="0"/>
                <w:sz w:val="16"/>
              </w:rPr>
              <w:t>Last wavelength bin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0 25 110</w:t>
            </w:r>
          </w:p>
        </w:tc>
        <w:tc>
          <w:tcPr>
            <w:tcW w:type="dxa" w:w="1514"/>
          </w:tcPr>
          <w:p>
            <w:pPr>
              <w:spacing w:before="20" w:after="20"/>
            </w:pPr>
            <w:r/>
            <w:r>
              <w:rPr>
                <w:rFonts w:ascii="Verdana" w:hAnsi="Verdana"/>
                <w:b w:val="0"/>
                <w:sz w:val="16"/>
              </w:rPr>
              <w:t>Image processing summary</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0 25 111</w:t>
            </w:r>
          </w:p>
        </w:tc>
        <w:tc>
          <w:tcPr>
            <w:tcW w:type="dxa" w:w="1514"/>
          </w:tcPr>
          <w:p>
            <w:pPr>
              <w:spacing w:before="20" w:after="20"/>
            </w:pPr>
            <w:r/>
            <w:r>
              <w:rPr>
                <w:rFonts w:ascii="Verdana" w:hAnsi="Verdana"/>
                <w:b w:val="0"/>
                <w:sz w:val="16"/>
              </w:rPr>
              <w:t>Number of input data gaps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0 25 112</w:t>
            </w:r>
          </w:p>
        </w:tc>
        <w:tc>
          <w:tcPr>
            <w:tcW w:type="dxa" w:w="1514"/>
          </w:tcPr>
          <w:p>
            <w:pPr>
              <w:spacing w:before="20" w:after="20"/>
            </w:pPr>
            <w:r/>
            <w:r>
              <w:rPr>
                <w:rFonts w:ascii="Verdana" w:hAnsi="Verdana"/>
                <w:b w:val="0"/>
                <w:sz w:val="16"/>
              </w:rPr>
              <w:t>Band specific altimeter data quality flag</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0 25 113</w:t>
            </w:r>
          </w:p>
        </w:tc>
        <w:tc>
          <w:tcPr>
            <w:tcW w:type="dxa" w:w="1514"/>
          </w:tcPr>
          <w:p>
            <w:pPr>
              <w:spacing w:before="20" w:after="20"/>
            </w:pPr>
            <w:r/>
            <w:r>
              <w:rPr>
                <w:rFonts w:ascii="Verdana" w:hAnsi="Verdana"/>
                <w:b w:val="0"/>
                <w:sz w:val="16"/>
              </w:rPr>
              <w:t>Band specific altimeter correction quality flag</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0 25 120</w:t>
            </w:r>
          </w:p>
        </w:tc>
        <w:tc>
          <w:tcPr>
            <w:tcW w:type="dxa" w:w="1514"/>
          </w:tcPr>
          <w:p>
            <w:pPr>
              <w:spacing w:before="20" w:after="20"/>
            </w:pPr>
            <w:r/>
            <w:r>
              <w:rPr>
                <w:rFonts w:ascii="Verdana" w:hAnsi="Verdana"/>
                <w:b w:val="0"/>
                <w:sz w:val="16"/>
              </w:rPr>
              <w:t>RA2-L2-processing flag</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0 25 121</w:t>
            </w:r>
          </w:p>
        </w:tc>
        <w:tc>
          <w:tcPr>
            <w:tcW w:type="dxa" w:w="1514"/>
          </w:tcPr>
          <w:p>
            <w:pPr>
              <w:spacing w:before="20" w:after="20"/>
            </w:pPr>
            <w:r/>
            <w:r>
              <w:rPr>
                <w:rFonts w:ascii="Verdana" w:hAnsi="Verdana"/>
                <w:b w:val="0"/>
                <w:sz w:val="16"/>
              </w:rPr>
              <w:t>RA2-L2-processing quality</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0 25 122</w:t>
            </w:r>
          </w:p>
        </w:tc>
        <w:tc>
          <w:tcPr>
            <w:tcW w:type="dxa" w:w="1514"/>
          </w:tcPr>
          <w:p>
            <w:pPr>
              <w:spacing w:before="20" w:after="20"/>
            </w:pPr>
            <w:r/>
            <w:r>
              <w:rPr>
                <w:rFonts w:ascii="Verdana" w:hAnsi="Verdana"/>
                <w:b w:val="0"/>
                <w:sz w:val="16"/>
              </w:rPr>
              <w:t>Hardware configuration for RF</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0 25 123</w:t>
            </w:r>
          </w:p>
        </w:tc>
        <w:tc>
          <w:tcPr>
            <w:tcW w:type="dxa" w:w="1514"/>
          </w:tcPr>
          <w:p>
            <w:pPr>
              <w:spacing w:before="20" w:after="20"/>
            </w:pPr>
            <w:r/>
            <w:r>
              <w:rPr>
                <w:rFonts w:ascii="Verdana" w:hAnsi="Verdana"/>
                <w:b w:val="0"/>
                <w:sz w:val="16"/>
              </w:rPr>
              <w:t>Hardware configuration for HPA</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0 25 124</w:t>
            </w:r>
          </w:p>
        </w:tc>
        <w:tc>
          <w:tcPr>
            <w:tcW w:type="dxa" w:w="1514"/>
          </w:tcPr>
          <w:p>
            <w:pPr>
              <w:spacing w:before="20" w:after="20"/>
            </w:pPr>
            <w:r/>
            <w:r>
              <w:rPr>
                <w:rFonts w:ascii="Verdana" w:hAnsi="Verdana"/>
                <w:b w:val="0"/>
                <w:sz w:val="16"/>
              </w:rPr>
              <w:t>MWR-L2-processing flag</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0 25 125</w:t>
            </w:r>
          </w:p>
        </w:tc>
        <w:tc>
          <w:tcPr>
            <w:tcW w:type="dxa" w:w="1514"/>
          </w:tcPr>
          <w:p>
            <w:pPr>
              <w:spacing w:before="20" w:after="20"/>
            </w:pPr>
            <w:r/>
            <w:r>
              <w:rPr>
                <w:rFonts w:ascii="Verdana" w:hAnsi="Verdana"/>
                <w:b w:val="0"/>
                <w:sz w:val="16"/>
              </w:rPr>
              <w:t>MWR-L2-processing quality</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0 25 126</w:t>
            </w:r>
          </w:p>
        </w:tc>
        <w:tc>
          <w:tcPr>
            <w:tcW w:type="dxa" w:w="1514"/>
          </w:tcPr>
          <w:p>
            <w:pPr>
              <w:spacing w:before="20" w:after="20"/>
            </w:pPr>
            <w:r/>
            <w:r>
              <w:rPr>
                <w:rFonts w:ascii="Verdana" w:hAnsi="Verdana"/>
                <w:b w:val="0"/>
                <w:sz w:val="16"/>
              </w:rPr>
              <w:t>Model dry tropospheric correction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0 25 127</w:t>
            </w:r>
          </w:p>
        </w:tc>
        <w:tc>
          <w:tcPr>
            <w:tcW w:type="dxa" w:w="1514"/>
          </w:tcPr>
          <w:p>
            <w:pPr>
              <w:spacing w:before="20" w:after="20"/>
            </w:pPr>
            <w:r/>
            <w:r>
              <w:rPr>
                <w:rFonts w:ascii="Verdana" w:hAnsi="Verdana"/>
                <w:b w:val="0"/>
                <w:sz w:val="16"/>
              </w:rPr>
              <w:t>Inverted barometer correction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0 25 128</w:t>
            </w:r>
          </w:p>
        </w:tc>
        <w:tc>
          <w:tcPr>
            <w:tcW w:type="dxa" w:w="1514"/>
          </w:tcPr>
          <w:p>
            <w:pPr>
              <w:spacing w:before="20" w:after="20"/>
            </w:pPr>
            <w:r/>
            <w:r>
              <w:rPr>
                <w:rFonts w:ascii="Verdana" w:hAnsi="Verdana"/>
                <w:b w:val="0"/>
                <w:sz w:val="16"/>
              </w:rPr>
              <w:t>Model wet tropospheric correction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0 25 129</w:t>
            </w:r>
          </w:p>
        </w:tc>
        <w:tc>
          <w:tcPr>
            <w:tcW w:type="dxa" w:w="1514"/>
          </w:tcPr>
          <w:p>
            <w:pPr>
              <w:spacing w:before="20" w:after="20"/>
            </w:pPr>
            <w:r/>
            <w:r>
              <w:rPr>
                <w:rFonts w:ascii="Verdana" w:hAnsi="Verdana"/>
                <w:b w:val="0"/>
                <w:sz w:val="16"/>
              </w:rPr>
              <w:t>MWR derived wet tropospheric correction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0 25 130</w:t>
            </w:r>
          </w:p>
        </w:tc>
        <w:tc>
          <w:tcPr>
            <w:tcW w:type="dxa" w:w="1514"/>
          </w:tcPr>
          <w:p>
            <w:pPr>
              <w:spacing w:before="20" w:after="20"/>
            </w:pPr>
            <w:r/>
            <w:r>
              <w:rPr>
                <w:rFonts w:ascii="Verdana" w:hAnsi="Verdana"/>
                <w:b w:val="0"/>
                <w:sz w:val="16"/>
              </w:rPr>
              <w:t>RA2 ionospheric correction on Ku band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0 25 131</w:t>
            </w:r>
          </w:p>
        </w:tc>
        <w:tc>
          <w:tcPr>
            <w:tcW w:type="dxa" w:w="1514"/>
          </w:tcPr>
          <w:p>
            <w:pPr>
              <w:spacing w:before="20" w:after="20"/>
            </w:pPr>
            <w:r/>
            <w:r>
              <w:rPr>
                <w:rFonts w:ascii="Verdana" w:hAnsi="Verdana"/>
                <w:b w:val="0"/>
                <w:sz w:val="16"/>
              </w:rPr>
              <w:t>Ionospheric correction from Doris on Ku band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0 25 132</w:t>
            </w:r>
          </w:p>
        </w:tc>
        <w:tc>
          <w:tcPr>
            <w:tcW w:type="dxa" w:w="1514"/>
          </w:tcPr>
          <w:p>
            <w:pPr>
              <w:spacing w:before="20" w:after="20"/>
            </w:pPr>
            <w:r/>
            <w:r>
              <w:rPr>
                <w:rFonts w:ascii="Verdana" w:hAnsi="Verdana"/>
                <w:b w:val="0"/>
                <w:sz w:val="16"/>
              </w:rPr>
              <w:t>Ionospheric correction from model on Ku band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0 25 133</w:t>
            </w:r>
          </w:p>
        </w:tc>
        <w:tc>
          <w:tcPr>
            <w:tcW w:type="dxa" w:w="1514"/>
          </w:tcPr>
          <w:p>
            <w:pPr>
              <w:spacing w:before="20" w:after="20"/>
            </w:pPr>
            <w:r/>
            <w:r>
              <w:rPr>
                <w:rFonts w:ascii="Verdana" w:hAnsi="Verdana"/>
                <w:b w:val="0"/>
                <w:sz w:val="16"/>
              </w:rPr>
              <w:t>Sea state bias correction on Ku band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0 25 134</w:t>
            </w:r>
          </w:p>
        </w:tc>
        <w:tc>
          <w:tcPr>
            <w:tcW w:type="dxa" w:w="1514"/>
          </w:tcPr>
          <w:p>
            <w:pPr>
              <w:spacing w:before="20" w:after="20"/>
            </w:pPr>
            <w:r/>
            <w:r>
              <w:rPr>
                <w:rFonts w:ascii="Verdana" w:hAnsi="Verdana"/>
                <w:b w:val="0"/>
                <w:sz w:val="16"/>
              </w:rPr>
              <w:t>RA2 ionospheric correction on S band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0 25 135</w:t>
            </w:r>
          </w:p>
        </w:tc>
        <w:tc>
          <w:tcPr>
            <w:tcW w:type="dxa" w:w="1514"/>
          </w:tcPr>
          <w:p>
            <w:pPr>
              <w:spacing w:before="20" w:after="20"/>
            </w:pPr>
            <w:r/>
            <w:r>
              <w:rPr>
                <w:rFonts w:ascii="Verdana" w:hAnsi="Verdana"/>
                <w:b w:val="0"/>
                <w:sz w:val="16"/>
              </w:rPr>
              <w:t>Ionospheric correction from Doris on S band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0 25 136</w:t>
            </w:r>
          </w:p>
        </w:tc>
        <w:tc>
          <w:tcPr>
            <w:tcW w:type="dxa" w:w="1514"/>
          </w:tcPr>
          <w:p>
            <w:pPr>
              <w:spacing w:before="20" w:after="20"/>
            </w:pPr>
            <w:r/>
            <w:r>
              <w:rPr>
                <w:rFonts w:ascii="Verdana" w:hAnsi="Verdana"/>
                <w:b w:val="0"/>
                <w:sz w:val="16"/>
              </w:rPr>
              <w:t>Ionospheric correction from model on S band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0 25 137</w:t>
            </w:r>
          </w:p>
        </w:tc>
        <w:tc>
          <w:tcPr>
            <w:tcW w:type="dxa" w:w="1514"/>
          </w:tcPr>
          <w:p>
            <w:pPr>
              <w:spacing w:before="20" w:after="20"/>
            </w:pPr>
            <w:r/>
            <w:r>
              <w:rPr>
                <w:rFonts w:ascii="Verdana" w:hAnsi="Verdana"/>
                <w:b w:val="0"/>
                <w:sz w:val="16"/>
              </w:rPr>
              <w:t>Sea state bias correction on S band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0 25 138</w:t>
            </w:r>
          </w:p>
        </w:tc>
        <w:tc>
          <w:tcPr>
            <w:tcW w:type="dxa" w:w="1514"/>
          </w:tcPr>
          <w:p>
            <w:pPr>
              <w:spacing w:before="20" w:after="20"/>
            </w:pPr>
            <w:r/>
            <w:r>
              <w:rPr>
                <w:rFonts w:ascii="Verdana" w:hAnsi="Verdana"/>
                <w:b w:val="0"/>
                <w:sz w:val="16"/>
              </w:rPr>
              <w:t>Average signal-to-noise ratio</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-2048</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0 25 139</w:t>
            </w:r>
          </w:p>
        </w:tc>
        <w:tc>
          <w:tcPr>
            <w:tcW w:type="dxa" w:w="1514"/>
          </w:tcPr>
          <w:p>
            <w:pPr>
              <w:spacing w:before="20" w:after="20"/>
            </w:pPr>
            <w:r/>
            <w:r>
              <w:rPr>
                <w:rFonts w:ascii="Verdana" w:hAnsi="Verdana"/>
                <w:b w:val="0"/>
                <w:sz w:val="16"/>
              </w:rPr>
              <w:t>Processing level</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0 25 140</w:t>
            </w:r>
          </w:p>
        </w:tc>
        <w:tc>
          <w:tcPr>
            <w:tcW w:type="dxa" w:w="1514"/>
          </w:tcPr>
          <w:p>
            <w:pPr>
              <w:spacing w:before="20" w:after="20"/>
            </w:pPr>
            <w:r/>
            <w:r>
              <w:rPr>
                <w:rFonts w:ascii="Verdana" w:hAnsi="Verdana"/>
                <w:b w:val="0"/>
                <w:sz w:val="16"/>
              </w:rPr>
              <w:t>Start channel</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0 25 141</w:t>
            </w:r>
          </w:p>
        </w:tc>
        <w:tc>
          <w:tcPr>
            <w:tcW w:type="dxa" w:w="1514"/>
          </w:tcPr>
          <w:p>
            <w:pPr>
              <w:spacing w:before="20" w:after="20"/>
            </w:pPr>
            <w:r/>
            <w:r>
              <w:rPr>
                <w:rFonts w:ascii="Verdana" w:hAnsi="Verdana"/>
                <w:b w:val="0"/>
                <w:sz w:val="16"/>
              </w:rPr>
              <w:t>End channel</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0 25 142</w:t>
            </w:r>
          </w:p>
        </w:tc>
        <w:tc>
          <w:tcPr>
            <w:tcW w:type="dxa" w:w="1514"/>
          </w:tcPr>
          <w:p>
            <w:pPr>
              <w:spacing w:before="20" w:after="20"/>
            </w:pPr>
            <w:r/>
            <w:r>
              <w:rPr>
                <w:rFonts w:ascii="Verdana" w:hAnsi="Verdana"/>
                <w:b w:val="0"/>
                <w:sz w:val="16"/>
              </w:rPr>
              <w:t>Channel scale factor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0 25 143</w:t>
            </w:r>
          </w:p>
        </w:tc>
        <w:tc>
          <w:tcPr>
            <w:tcW w:type="dxa" w:w="1514"/>
          </w:tcPr>
          <w:p>
            <w:pPr>
              <w:spacing w:before="20" w:after="20"/>
            </w:pPr>
            <w:r/>
            <w:r>
              <w:rPr>
                <w:rFonts w:ascii="Verdana" w:hAnsi="Verdana"/>
                <w:b w:val="0"/>
                <w:sz w:val="16"/>
              </w:rPr>
              <w:t>Linear coefficient</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-5000000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Note 57: The ship's call sign or WMO identifier should be reported using descriptor 0 01 011.</w:t>
            </w:r>
          </w:p>
        </w:tc>
      </w:tr>
      <w:tr>
        <w:trPr>
          <w:cantSplit/>
        </w:trPr>
        <w:tc>
          <w:tcPr>
            <w:tcW w:type="dxa" w:w="1514"/>
          </w:tcPr>
          <w:p>
            <w:pPr>
              <w:spacing w:before="20" w:after="20"/>
            </w:pPr>
            <w:r/>
            <w:r>
              <w:rPr>
                <w:rFonts w:ascii="Verdana" w:hAnsi="Verdana"/>
                <w:b w:val="0"/>
                <w:sz w:val="16"/>
              </w:rPr>
              <w:t>0 25 144</w:t>
            </w:r>
          </w:p>
        </w:tc>
        <w:tc>
          <w:tcPr>
            <w:tcW w:type="dxa" w:w="1514"/>
          </w:tcPr>
          <w:p>
            <w:pPr>
              <w:spacing w:before="20" w:after="20"/>
            </w:pPr>
            <w:r/>
            <w:r>
              <w:rPr>
                <w:rFonts w:ascii="Verdana" w:hAnsi="Verdana"/>
                <w:b w:val="0"/>
                <w:sz w:val="16"/>
              </w:rPr>
              <w:t>Number of visual channels used in processing</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0 25 145</w:t>
            </w:r>
          </w:p>
        </w:tc>
        <w:tc>
          <w:tcPr>
            <w:tcW w:type="dxa" w:w="1514"/>
          </w:tcPr>
          <w:p>
            <w:pPr>
              <w:spacing w:before="20" w:after="20"/>
            </w:pPr>
            <w:r/>
            <w:r>
              <w:rPr>
                <w:rFonts w:ascii="Verdana" w:hAnsi="Verdana"/>
                <w:b w:val="0"/>
                <w:sz w:val="16"/>
              </w:rPr>
              <w:t>Number of infrared channels used in processing</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0 25 148</w:t>
            </w:r>
          </w:p>
        </w:tc>
        <w:tc>
          <w:tcPr>
            <w:tcW w:type="dxa" w:w="1514"/>
          </w:tcPr>
          <w:p>
            <w:pPr>
              <w:spacing w:before="20" w:after="20"/>
            </w:pPr>
            <w:r/>
            <w:r>
              <w:rPr>
                <w:rFonts w:ascii="Verdana" w:hAnsi="Verdana"/>
                <w:b w:val="0"/>
                <w:sz w:val="16"/>
              </w:rPr>
              <w:t>Coefficient of variation</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0 25 149</w:t>
            </w:r>
          </w:p>
        </w:tc>
        <w:tc>
          <w:tcPr>
            <w:tcW w:type="dxa" w:w="1514"/>
          </w:tcPr>
          <w:p>
            <w:pPr>
              <w:spacing w:before="20" w:after="20"/>
            </w:pPr>
            <w:r/>
            <w:r>
              <w:rPr>
                <w:rFonts w:ascii="Verdana" w:hAnsi="Verdana"/>
                <w:b w:val="0"/>
                <w:sz w:val="16"/>
              </w:rPr>
              <w:t>Optimal estimation cost</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0 25 150</w:t>
            </w:r>
          </w:p>
        </w:tc>
        <w:tc>
          <w:tcPr>
            <w:tcW w:type="dxa" w:w="1514"/>
          </w:tcPr>
          <w:p>
            <w:pPr>
              <w:spacing w:before="20" w:after="20"/>
            </w:pPr>
            <w:r/>
            <w:r>
              <w:rPr>
                <w:rFonts w:ascii="Verdana" w:hAnsi="Verdana"/>
                <w:b w:val="0"/>
                <w:sz w:val="16"/>
              </w:rPr>
              <w:t>Method of tropical cyclone intensity analysis using satellite data</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0 25 160</w:t>
            </w:r>
          </w:p>
        </w:tc>
        <w:tc>
          <w:tcPr>
            <w:tcW w:type="dxa" w:w="1514"/>
          </w:tcPr>
          <w:p>
            <w:pPr>
              <w:spacing w:before="20" w:after="20"/>
            </w:pPr>
            <w:r/>
            <w:r>
              <w:rPr>
                <w:rFonts w:ascii="Verdana" w:hAnsi="Verdana"/>
                <w:b w:val="0"/>
                <w:sz w:val="16"/>
              </w:rPr>
              <w:t>Ku band net instrumental correction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-120000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0 25 161</w:t>
            </w:r>
          </w:p>
        </w:tc>
        <w:tc>
          <w:tcPr>
            <w:tcW w:type="dxa" w:w="1514"/>
          </w:tcPr>
          <w:p>
            <w:pPr>
              <w:spacing w:before="20" w:after="20"/>
            </w:pPr>
            <w:r/>
            <w:r>
              <w:rPr>
                <w:rFonts w:ascii="Verdana" w:hAnsi="Verdana"/>
                <w:b w:val="0"/>
                <w:sz w:val="16"/>
              </w:rPr>
              <w:t>C band net instrumental correction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-120000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0 25 162</w:t>
            </w:r>
          </w:p>
        </w:tc>
        <w:tc>
          <w:tcPr>
            <w:tcW w:type="dxa" w:w="1514"/>
          </w:tcPr>
          <w:p>
            <w:pPr>
              <w:spacing w:before="20" w:after="20"/>
            </w:pPr>
            <w:r/>
            <w:r>
              <w:rPr>
                <w:rFonts w:ascii="Verdana" w:hAnsi="Verdana"/>
                <w:b w:val="0"/>
                <w:sz w:val="16"/>
              </w:rPr>
              <w:t>Sea state bias correction on C band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-6000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0 25 163</w:t>
            </w:r>
          </w:p>
        </w:tc>
        <w:tc>
          <w:tcPr>
            <w:tcW w:type="dxa" w:w="1514"/>
          </w:tcPr>
          <w:p>
            <w:pPr>
              <w:spacing w:before="20" w:after="20"/>
            </w:pPr>
            <w:r/>
            <w:r>
              <w:rPr>
                <w:rFonts w:ascii="Verdana" w:hAnsi="Verdana"/>
                <w:b w:val="0"/>
                <w:sz w:val="16"/>
              </w:rPr>
              <w:t>Altimeter ionospheric correction on Ku band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0 25 164</w:t>
            </w:r>
          </w:p>
        </w:tc>
        <w:tc>
          <w:tcPr>
            <w:tcW w:type="dxa" w:w="1514"/>
          </w:tcPr>
          <w:p>
            <w:pPr>
              <w:spacing w:before="20" w:after="20"/>
            </w:pPr>
            <w:r/>
            <w:r>
              <w:rPr>
                <w:rFonts w:ascii="Verdana" w:hAnsi="Verdana"/>
                <w:b w:val="0"/>
                <w:sz w:val="16"/>
              </w:rPr>
              <w:t>Radiometer wet tropospheric correction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-5000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0 25 165</w:t>
            </w:r>
          </w:p>
        </w:tc>
        <w:tc>
          <w:tcPr>
            <w:tcW w:type="dxa" w:w="1514"/>
          </w:tcPr>
          <w:p>
            <w:pPr>
              <w:spacing w:before="20" w:after="20"/>
            </w:pPr>
            <w:r/>
            <w:r>
              <w:rPr>
                <w:rFonts w:ascii="Verdana" w:hAnsi="Verdana"/>
                <w:b w:val="0"/>
                <w:sz w:val="16"/>
              </w:rPr>
              <w:t>Ionospheric correction from model on specific band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0 25 166</w:t>
            </w:r>
          </w:p>
        </w:tc>
        <w:tc>
          <w:tcPr>
            <w:tcW w:type="dxa" w:w="1514"/>
          </w:tcPr>
          <w:p>
            <w:pPr>
              <w:spacing w:before="20" w:after="20"/>
            </w:pPr>
            <w:r/>
            <w:r>
              <w:rPr>
                <w:rFonts w:ascii="Verdana" w:hAnsi="Verdana"/>
                <w:b w:val="0"/>
                <w:sz w:val="16"/>
              </w:rPr>
              <w:t>Sea state bias correction on specific band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0 25 167</w:t>
            </w:r>
          </w:p>
        </w:tc>
        <w:tc>
          <w:tcPr>
            <w:tcW w:type="dxa" w:w="1514"/>
          </w:tcPr>
          <w:p>
            <w:pPr>
              <w:spacing w:before="20" w:after="20"/>
            </w:pPr>
            <w:r/>
            <w:r>
              <w:rPr>
                <w:rFonts w:ascii="Verdana" w:hAnsi="Verdana"/>
                <w:b w:val="0"/>
                <w:sz w:val="16"/>
              </w:rPr>
              <w:t>Specific band net instrumental correction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-120000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0 25 170</w:t>
            </w:r>
          </w:p>
        </w:tc>
        <w:tc>
          <w:tcPr>
            <w:tcW w:type="dxa" w:w="1514"/>
          </w:tcPr>
          <w:p>
            <w:pPr>
              <w:spacing w:before="20" w:after="20"/>
            </w:pPr>
            <w:r/>
            <w:r>
              <w:rPr>
                <w:rFonts w:ascii="Verdana" w:hAnsi="Verdana"/>
                <w:b w:val="0"/>
                <w:sz w:val="16"/>
              </w:rPr>
              <w:t>Sampling interval (time)</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0 25 171</w:t>
            </w:r>
          </w:p>
        </w:tc>
        <w:tc>
          <w:tcPr>
            <w:tcW w:type="dxa" w:w="1514"/>
          </w:tcPr>
          <w:p>
            <w:pPr>
              <w:spacing w:before="20" w:after="20"/>
            </w:pPr>
            <w:r/>
            <w:r>
              <w:rPr>
                <w:rFonts w:ascii="Verdana" w:hAnsi="Verdana"/>
                <w:b w:val="0"/>
                <w:sz w:val="16"/>
              </w:rPr>
              <w:t>Sample averaging period</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0 25 172</w:t>
            </w:r>
          </w:p>
        </w:tc>
        <w:tc>
          <w:tcPr>
            <w:tcW w:type="dxa" w:w="1514"/>
          </w:tcPr>
          <w:p>
            <w:pPr>
              <w:spacing w:before="20" w:after="20"/>
            </w:pPr>
            <w:r/>
            <w:r>
              <w:rPr>
                <w:rFonts w:ascii="Verdana" w:hAnsi="Verdana"/>
                <w:b w:val="0"/>
                <w:sz w:val="16"/>
              </w:rPr>
              <w:t>Number of samples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0 25 174</w:t>
            </w:r>
          </w:p>
        </w:tc>
        <w:tc>
          <w:tcPr>
            <w:tcW w:type="dxa" w:w="1514"/>
          </w:tcPr>
          <w:p>
            <w:pPr>
              <w:spacing w:before="20" w:after="20"/>
            </w:pPr>
            <w:r/>
            <w:r>
              <w:rPr>
                <w:rFonts w:ascii="Verdana" w:hAnsi="Verdana"/>
                <w:b w:val="0"/>
                <w:sz w:val="16"/>
              </w:rPr>
              <w:t>SMOS information flag</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0 25 175</w:t>
            </w:r>
          </w:p>
        </w:tc>
        <w:tc>
          <w:tcPr>
            <w:tcW w:type="dxa" w:w="1514"/>
          </w:tcPr>
          <w:p>
            <w:pPr>
              <w:spacing w:before="20" w:after="20"/>
            </w:pPr>
            <w:r/>
            <w:r>
              <w:rPr>
                <w:rFonts w:ascii="Verdana" w:hAnsi="Verdana"/>
                <w:b w:val="0"/>
                <w:sz w:val="16"/>
              </w:rPr>
              <w:t>Modified residual</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103: Modified residual calculated from the loci of the sensors and signal to noise ratios for the flash.</w:t>
            </w:r>
          </w:p>
        </w:tc>
      </w:tr>
      <w:tr>
        <w:trPr>
          <w:cantSplit/>
        </w:trPr>
        <w:tc>
          <w:tcPr>
            <w:tcW w:type="dxa" w:w="1514"/>
          </w:tcPr>
          <w:p>
            <w:pPr>
              <w:spacing w:before="20" w:after="20"/>
            </w:pPr>
            <w:r/>
            <w:r>
              <w:rPr>
                <w:rFonts w:ascii="Verdana" w:hAnsi="Verdana"/>
                <w:b w:val="0"/>
                <w:sz w:val="16"/>
              </w:rPr>
              <w:t>0 25 180</w:t>
            </w:r>
          </w:p>
        </w:tc>
        <w:tc>
          <w:tcPr>
            <w:tcW w:type="dxa" w:w="1514"/>
          </w:tcPr>
          <w:p>
            <w:pPr>
              <w:spacing w:before="20" w:after="20"/>
            </w:pPr>
            <w:r/>
            <w:r>
              <w:rPr>
                <w:rFonts w:ascii="Verdana" w:hAnsi="Verdana"/>
                <w:b w:val="0"/>
                <w:sz w:val="16"/>
              </w:rPr>
              <w:t>LRM per cent</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0 25 181</w:t>
            </w:r>
          </w:p>
        </w:tc>
        <w:tc>
          <w:tcPr>
            <w:tcW w:type="dxa" w:w="1514"/>
          </w:tcPr>
          <w:p>
            <w:pPr>
              <w:spacing w:before="20" w:after="20"/>
            </w:pPr>
            <w:r/>
            <w:r>
              <w:rPr>
                <w:rFonts w:ascii="Verdana" w:hAnsi="Verdana"/>
                <w:b w:val="0"/>
                <w:sz w:val="16"/>
              </w:rPr>
              <w:t>L2 processing flag</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0 25 182</w:t>
            </w:r>
          </w:p>
        </w:tc>
        <w:tc>
          <w:tcPr>
            <w:tcW w:type="dxa" w:w="1514"/>
          </w:tcPr>
          <w:p>
            <w:pPr>
              <w:spacing w:before="20" w:after="20"/>
            </w:pPr>
            <w:r/>
            <w:r>
              <w:rPr>
                <w:rFonts w:ascii="Verdana" w:hAnsi="Verdana"/>
                <w:b w:val="0"/>
                <w:sz w:val="16"/>
              </w:rPr>
              <w:t>L1 processing flag</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0 25 183</w:t>
            </w:r>
          </w:p>
        </w:tc>
        <w:tc>
          <w:tcPr>
            <w:tcW w:type="dxa" w:w="1514"/>
          </w:tcPr>
          <w:p>
            <w:pPr>
              <w:spacing w:before="20" w:after="20"/>
            </w:pPr>
            <w:r/>
            <w:r>
              <w:rPr>
                <w:rFonts w:ascii="Verdana" w:hAnsi="Verdana"/>
                <w:b w:val="0"/>
                <w:sz w:val="16"/>
              </w:rPr>
              <w:t>L1 processing quality</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0 25 184</w:t>
            </w:r>
          </w:p>
        </w:tc>
        <w:tc>
          <w:tcPr>
            <w:tcW w:type="dxa" w:w="1514"/>
          </w:tcPr>
          <w:p>
            <w:pPr>
              <w:spacing w:before="20" w:after="20"/>
            </w:pPr>
            <w:r/>
            <w:r>
              <w:rPr>
                <w:rFonts w:ascii="Verdana" w:hAnsi="Verdana"/>
                <w:b w:val="0"/>
                <w:sz w:val="16"/>
              </w:rPr>
              <w:t>L2 product status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0 25 185</w:t>
            </w:r>
          </w:p>
        </w:tc>
        <w:tc>
          <w:tcPr>
            <w:tcW w:type="dxa" w:w="1514"/>
          </w:tcPr>
          <w:p>
            <w:pPr>
              <w:spacing w:before="20" w:after="20"/>
            </w:pPr>
            <w:r/>
            <w:r>
              <w:rPr>
                <w:rFonts w:ascii="Verdana" w:hAnsi="Verdana"/>
                <w:b w:val="0"/>
                <w:sz w:val="16"/>
              </w:rPr>
              <w:t>Encryption method</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0 25 186</w:t>
            </w:r>
          </w:p>
        </w:tc>
        <w:tc>
          <w:tcPr>
            <w:tcW w:type="dxa" w:w="1514"/>
          </w:tcPr>
          <w:p>
            <w:pPr>
              <w:spacing w:before="20" w:after="20"/>
            </w:pPr>
            <w:r/>
            <w:r>
              <w:rPr>
                <w:rFonts w:ascii="Verdana" w:hAnsi="Verdana"/>
                <w:b w:val="0"/>
                <w:sz w:val="16"/>
              </w:rPr>
              <w:t>Encryption key version</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96</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0 25 187</w:t>
            </w:r>
          </w:p>
        </w:tc>
        <w:tc>
          <w:tcPr>
            <w:tcW w:type="dxa" w:w="1514"/>
          </w:tcPr>
          <w:p>
            <w:pPr>
              <w:spacing w:before="20" w:after="20"/>
            </w:pPr>
            <w:r/>
            <w:r>
              <w:rPr>
                <w:rFonts w:ascii="Verdana" w:hAnsi="Verdana"/>
                <w:b w:val="0"/>
                <w:sz w:val="16"/>
              </w:rPr>
              <w:t>Confidence flag</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0 25 188</w:t>
            </w:r>
          </w:p>
        </w:tc>
        <w:tc>
          <w:tcPr>
            <w:tcW w:type="dxa" w:w="1514"/>
          </w:tcPr>
          <w:p>
            <w:pPr>
              <w:spacing w:before="20" w:after="20"/>
            </w:pPr>
            <w:r/>
            <w:r>
              <w:rPr>
                <w:rFonts w:ascii="Verdana" w:hAnsi="Verdana"/>
                <w:b w:val="0"/>
                <w:sz w:val="16"/>
              </w:rPr>
              <w:t>Method for reducing pressure to sea level</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0 25 189</w:t>
            </w:r>
          </w:p>
        </w:tc>
        <w:tc>
          <w:tcPr>
            <w:tcW w:type="dxa" w:w="1514"/>
          </w:tcPr>
          <w:p>
            <w:pPr>
              <w:spacing w:before="20" w:after="20"/>
            </w:pPr>
            <w:r/>
            <w:r>
              <w:rPr>
                <w:rFonts w:ascii="Verdana" w:hAnsi="Verdana"/>
                <w:b w:val="0"/>
                <w:sz w:val="16"/>
              </w:rPr>
              <w:t>Range cut-off wavelength</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0 25 190</w:t>
            </w:r>
          </w:p>
        </w:tc>
        <w:tc>
          <w:tcPr>
            <w:tcW w:type="dxa" w:w="1514"/>
          </w:tcPr>
          <w:p>
            <w:pPr>
              <w:spacing w:before="20" w:after="20"/>
            </w:pPr>
            <w:r/>
            <w:r>
              <w:rPr>
                <w:rFonts w:ascii="Verdana" w:hAnsi="Verdana"/>
                <w:b w:val="0"/>
                <w:sz w:val="16"/>
              </w:rPr>
              <w:t>Altimeter echo processing mode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0 25 191</w:t>
            </w:r>
          </w:p>
        </w:tc>
        <w:tc>
          <w:tcPr>
            <w:tcW w:type="dxa" w:w="1514"/>
          </w:tcPr>
          <w:p>
            <w:pPr>
              <w:spacing w:before="20" w:after="20"/>
            </w:pPr>
            <w:r/>
            <w:r>
              <w:rPr>
                <w:rFonts w:ascii="Verdana" w:hAnsi="Verdana"/>
                <w:b w:val="0"/>
                <w:sz w:val="16"/>
              </w:rPr>
              <w:t>Altimeter tracking mode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