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01: Secuencias correspondientes a la posición y a la identificación</w:t>
      </w:r>
    </w:p>
    <w:p>
      <w:r>
        <w:rPr>
          <w:rFonts w:ascii="Verdana" w:hAnsi="Verdana"/>
          <w:b/>
          <w:sz w:val="18"/>
        </w:rPr>
        <w:t>3 01 001 (Números de bloque y de la estación de la OMM)</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Número de bloque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Número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3 01 002</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Número de Región de la OMM /zona geográfica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11: No debería utilizarse el descriptor 3 01 002.</w:t>
            </w:r>
          </w:p>
        </w:tc>
      </w:tr>
      <w:tr>
        <w:trPr>
          <w:cantSplit/>
        </w:trPr>
        <w:tc>
          <w:tcPr>
            <w:tcW w:type="dxa" w:w="3784"/>
          </w:tcPr>
          <w:p>
            <w:pPr>
              <w:spacing w:before="20" w:after="20"/>
            </w:pPr>
            <w:r/>
            <w:r>
              <w:rPr>
                <w:rFonts w:ascii="Verdana" w:hAnsi="Verdana"/>
                <w:b w:val="0"/>
                <w:sz w:val="16"/>
              </w:rPr>
              <w:t>0 01 004</w:t>
            </w:r>
          </w:p>
        </w:tc>
        <w:tc>
          <w:tcPr>
            <w:tcW w:type="dxa" w:w="3784"/>
          </w:tcPr>
          <w:p>
            <w:pPr>
              <w:spacing w:before="20" w:after="20"/>
            </w:pPr>
            <w:r/>
            <w:r>
              <w:rPr>
                <w:rFonts w:ascii="Verdana" w:hAnsi="Verdana"/>
                <w:b w:val="0"/>
                <w:sz w:val="16"/>
              </w:rPr>
              <w:t>Subárea de Región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11: No debería utilizarse el descriptor 3 01 002.</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11: No debería utilizarse el descriptor 3 01 002.</w:t>
            </w:r>
          </w:p>
        </w:tc>
      </w:tr>
    </w:tbl>
    <w:p/>
    <w:p>
      <w:r>
        <w:rPr>
          <w:rFonts w:ascii="Verdana" w:hAnsi="Verdana"/>
          <w:b/>
          <w:sz w:val="18"/>
        </w:rPr>
        <w:t>3 01 003 (Señal de llamada del buque y movimiento)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 buque o de estación terrestre móvil</w:t>
            </w:r>
          </w:p>
        </w:tc>
        <w:tc>
          <w:tcPr>
            <w:tcW w:type="dxa" w:w="3784"/>
          </w:tcPr>
          <w:p>
            <w:pPr>
              <w:spacing w:before="20" w:after="20"/>
            </w:pPr>
            <w:r/>
            <w:r>
              <w:rPr>
                <w:rFonts w:ascii="Verdana" w:hAnsi="Verdana"/>
                <w:b w:val="0"/>
                <w:sz w:val="16"/>
              </w:rPr>
              <w:t>Señal de llamada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01 004 (Identificación de la estación de superficie)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0 01 001</w:t>
            </w:r>
          </w:p>
        </w:tc>
        <w:tc>
          <w:tcPr>
            <w:tcW w:type="dxa" w:w="3784"/>
          </w:tcPr>
          <w:p>
            <w:pPr>
              <w:spacing w:before="20" w:after="20"/>
            </w:pPr>
            <w:r/>
            <w:r>
              <w:rPr>
                <w:rFonts w:ascii="Verdana" w:hAnsi="Verdana"/>
                <w:b w:val="0"/>
                <w:sz w:val="16"/>
              </w:rPr>
              <w:t>Número de bloque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0 01 002</w:t>
            </w:r>
          </w:p>
        </w:tc>
        <w:tc>
          <w:tcPr>
            <w:tcW w:type="dxa" w:w="3784"/>
          </w:tcPr>
          <w:p>
            <w:pPr>
              <w:spacing w:before="20" w:after="20"/>
            </w:pPr>
            <w:r/>
            <w:r>
              <w:rPr>
                <w:rFonts w:ascii="Verdana" w:hAnsi="Verdana"/>
                <w:b w:val="0"/>
                <w:sz w:val="16"/>
              </w:rPr>
              <w:t>Número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01 005 (Centro de origen/centro secundario)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0 01 035</w:t>
            </w:r>
          </w:p>
        </w:tc>
        <w:tc>
          <w:tcPr>
            <w:tcW w:type="dxa" w:w="3784"/>
          </w:tcPr>
          <w:p>
            <w:pPr>
              <w:spacing w:before="20" w:after="20"/>
            </w:pPr>
            <w:r/>
            <w:r>
              <w:rPr>
                <w:rFonts w:ascii="Verdana" w:hAnsi="Verdana"/>
                <w:b w:val="0"/>
                <w:sz w:val="16"/>
              </w:rPr>
              <w:t>Centro de origen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Identificación del centro secundario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01 011 (Año, mes, día)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0 04 001</w:t>
            </w:r>
          </w:p>
        </w:tc>
        <w:tc>
          <w:tcPr>
            <w:tcW w:type="dxa" w:w="3784"/>
          </w:tcPr>
          <w:p>
            <w:pPr>
              <w:spacing w:before="20" w:after="20"/>
            </w:pPr>
            <w:r/>
            <w:r>
              <w:rPr>
                <w:rFonts w:ascii="Verdana" w:hAnsi="Verdana"/>
                <w:b w:val="0"/>
                <w:sz w:val="16"/>
              </w:rPr>
              <w:t>Año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0 04 002</w:t>
            </w:r>
          </w:p>
        </w:tc>
        <w:tc>
          <w:tcPr>
            <w:tcW w:type="dxa" w:w="3784"/>
          </w:tcPr>
          <w:p>
            <w:pPr>
              <w:spacing w:before="20" w:after="20"/>
            </w:pPr>
            <w:r/>
            <w:r>
              <w:rPr>
                <w:rFonts w:ascii="Verdana" w:hAnsi="Verdana"/>
                <w:b w:val="0"/>
                <w:sz w:val="16"/>
              </w:rPr>
              <w:t>Mes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01 012 (Hora, minuto)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01 013 (Hora, minuto, segundo)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01 014 (Período de tiempo)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01 018 (Señal de llamada del buque encriptada y método de encriptación)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0 01 114</w:t>
            </w:r>
          </w:p>
        </w:tc>
        <w:tc>
          <w:tcPr>
            <w:tcW w:type="dxa" w:w="3784"/>
          </w:tcPr>
          <w:p>
            <w:pPr>
              <w:spacing w:before="20" w:after="20"/>
            </w:pPr>
            <w:r/>
            <w:r>
              <w:rPr>
                <w:rFonts w:ascii="Verdana" w:hAnsi="Verdana"/>
                <w:b w:val="0"/>
                <w:sz w:val="16"/>
              </w:rPr>
              <w:t>Identificador encriptado del buque o de la estación terrestre móvil (encriptación base64)</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57: La señal de llamada del buque o el identificador de la OMM deberían notificarse mediante el descriptor 0 01 011. | Note 23: No obstante, si las navieras lo requieren cuando se incorporan buques de observación voluntaria o si se solicita ulteriormente, para los informes de los buques en los que se utiliza el modelo 3 08 014, la señal de llamada del buque u otro identificador se puede encriptar en los informes BUFR mediante la secuencia 3 01 018 de acuerdo con el método siguiente: – La señal de llamada normal (es decir, el descriptor 0 01 011) se codificará con un valor faltante. – El método de encriptación se indicará usando el método indicado por 0 25 185. – La versión de la clave de encriptación utilizada se indicará mediante 0 25 186.</w:t>
            </w:r>
          </w:p>
        </w:tc>
      </w:tr>
      <w:tr>
        <w:trPr>
          <w:cantSplit/>
        </w:trPr>
        <w:tc>
          <w:tcPr>
            <w:tcW w:type="dxa" w:w="3784"/>
          </w:tcPr>
          <w:p>
            <w:pPr>
              <w:spacing w:before="20" w:after="20"/>
            </w:pPr>
            <w:r/>
            <w:r>
              <w:rPr>
                <w:rFonts w:ascii="Verdana" w:hAnsi="Verdana"/>
                <w:b w:val="0"/>
                <w:sz w:val="16"/>
              </w:rPr>
              <w:t>0 25 185</w:t>
            </w:r>
          </w:p>
        </w:tc>
        <w:tc>
          <w:tcPr>
            <w:tcW w:type="dxa" w:w="3784"/>
          </w:tcPr>
          <w:p>
            <w:pPr>
              <w:spacing w:before="20" w:after="20"/>
            </w:pPr>
            <w:r/>
            <w:r>
              <w:rPr>
                <w:rFonts w:ascii="Verdana" w:hAnsi="Verdana"/>
                <w:b w:val="0"/>
                <w:sz w:val="16"/>
              </w:rPr>
              <w:t>Método de encriptación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0 25 186</w:t>
            </w:r>
          </w:p>
        </w:tc>
        <w:tc>
          <w:tcPr>
            <w:tcW w:type="dxa" w:w="3784"/>
          </w:tcPr>
          <w:p>
            <w:pPr>
              <w:spacing w:before="20" w:after="20"/>
            </w:pPr>
            <w:r/>
            <w:r>
              <w:rPr>
                <w:rFonts w:ascii="Verdana" w:hAnsi="Verdana"/>
                <w:b w:val="0"/>
                <w:sz w:val="16"/>
              </w:rPr>
              <w:t>Versión de la clave de encriptación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01 021 (Latitud/longitud (gran precisión))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01 022 (Latitud/longitud (gran precisión),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0 05 001</w:t>
            </w:r>
          </w:p>
        </w:tc>
        <w:tc>
          <w:tcPr>
            <w:tcW w:type="dxa" w:w="3784"/>
          </w:tcPr>
          <w:p>
            <w:pPr>
              <w:spacing w:before="20" w:after="20"/>
            </w:pPr>
            <w:r/>
            <w:r>
              <w:rPr>
                <w:rFonts w:ascii="Verdana" w:hAnsi="Verdana"/>
                <w:b w:val="0"/>
                <w:sz w:val="16"/>
              </w:rPr>
              <w:t>Latitud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0 06 001</w:t>
            </w:r>
          </w:p>
        </w:tc>
        <w:tc>
          <w:tcPr>
            <w:tcW w:type="dxa" w:w="3784"/>
          </w:tcPr>
          <w:p>
            <w:pPr>
              <w:spacing w:before="20" w:after="20"/>
            </w:pPr>
            <w:r/>
            <w:r>
              <w:rPr>
                <w:rFonts w:ascii="Verdana" w:hAnsi="Verdana"/>
                <w:b w:val="0"/>
                <w:sz w:val="16"/>
              </w:rPr>
              <w:t>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01 023 (Latitud/longitud (precisión aproximada))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01 024 (Latitud/longitud (precisión aproximada),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0 05 002</w:t>
            </w:r>
          </w:p>
        </w:tc>
        <w:tc>
          <w:tcPr>
            <w:tcW w:type="dxa" w:w="3784"/>
          </w:tcPr>
          <w:p>
            <w:pPr>
              <w:spacing w:before="20" w:after="20"/>
            </w:pPr>
            <w:r/>
            <w:r>
              <w:rPr>
                <w:rFonts w:ascii="Verdana" w:hAnsi="Verdana"/>
                <w:b w:val="0"/>
                <w:sz w:val="16"/>
              </w:rPr>
              <w:t>Latitud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0 06 002</w:t>
            </w:r>
          </w:p>
        </w:tc>
        <w:tc>
          <w:tcPr>
            <w:tcW w:type="dxa" w:w="3784"/>
          </w:tcPr>
          <w:p>
            <w:pPr>
              <w:spacing w:before="20" w:after="20"/>
            </w:pPr>
            <w:r/>
            <w:r>
              <w:rPr>
                <w:rFonts w:ascii="Verdana" w:hAnsi="Verdana"/>
                <w:b w:val="0"/>
                <w:sz w:val="16"/>
              </w:rPr>
              <w:t>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01 025 (Latitud/longitud (precisión aproximada), día/hora)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01 026 (Latitud/longitud (gran precisión), período de tiempo (día, hora, minuto))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0 04 003</w:t>
            </w:r>
          </w:p>
        </w:tc>
        <w:tc>
          <w:tcPr>
            <w:tcW w:type="dxa" w:w="3784"/>
          </w:tcPr>
          <w:p>
            <w:pPr>
              <w:spacing w:before="20" w:after="20"/>
            </w:pPr>
            <w:r/>
            <w:r>
              <w:rPr>
                <w:rFonts w:ascii="Verdana" w:hAnsi="Verdana"/>
                <w:b w:val="0"/>
                <w:sz w:val="16"/>
              </w:rPr>
              <w:t>Día</w:t>
            </w:r>
          </w:p>
        </w:tc>
        <w:tc>
          <w:tcPr>
            <w:tcW w:type="dxa" w:w="3784"/>
          </w:tcPr>
          <w:p>
            <w:pPr>
              <w:spacing w:before="20" w:after="20"/>
            </w:pPr>
            <w:r/>
            <w:r>
              <w:rPr>
                <w:rFonts w:ascii="Verdana" w:hAnsi="Verdana"/>
                <w:b w:val="0"/>
                <w:sz w:val="16"/>
              </w:rPr>
              <w:t>en días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0 04 004</w:t>
            </w:r>
          </w:p>
        </w:tc>
        <w:tc>
          <w:tcPr>
            <w:tcW w:type="dxa" w:w="3784"/>
          </w:tcPr>
          <w:p>
            <w:pPr>
              <w:spacing w:before="20" w:after="20"/>
            </w:pPr>
            <w:r/>
            <w:r>
              <w:rPr>
                <w:rFonts w:ascii="Verdana" w:hAnsi="Verdana"/>
                <w:b w:val="0"/>
                <w:sz w:val="16"/>
              </w:rPr>
              <w:t>Hora</w:t>
            </w:r>
          </w:p>
        </w:tc>
        <w:tc>
          <w:tcPr>
            <w:tcW w:type="dxa" w:w="3784"/>
          </w:tcPr>
          <w:p>
            <w:pPr>
              <w:spacing w:before="20" w:after="20"/>
            </w:pPr>
            <w:r/>
            <w:r>
              <w:rPr>
                <w:rFonts w:ascii="Verdana" w:hAnsi="Verdana"/>
                <w:b w:val="0"/>
                <w:sz w:val="16"/>
              </w:rPr>
              <w:t>en horas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t>Período de tiempo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0 04 005</w:t>
            </w:r>
          </w:p>
        </w:tc>
        <w:tc>
          <w:tcPr>
            <w:tcW w:type="dxa" w:w="3784"/>
          </w:tcPr>
          <w:p>
            <w:pPr>
              <w:spacing w:before="20" w:after="20"/>
            </w:pPr>
            <w:r/>
            <w:r>
              <w:rPr>
                <w:rFonts w:ascii="Verdana" w:hAnsi="Verdana"/>
                <w:b w:val="0"/>
                <w:sz w:val="16"/>
              </w:rPr>
              <w:t>Minuto</w:t>
            </w:r>
          </w:p>
        </w:tc>
        <w:tc>
          <w:tcPr>
            <w:tcW w:type="dxa" w:w="3784"/>
          </w:tcPr>
          <w:p>
            <w:pPr>
              <w:spacing w:before="20" w:after="20"/>
            </w:pPr>
            <w:r/>
            <w:r>
              <w:rPr>
                <w:rFonts w:ascii="Verdana" w:hAnsi="Verdana"/>
                <w:b w:val="0"/>
                <w:sz w:val="16"/>
              </w:rPr>
              <w:t>en minutos</w:t>
            </w:r>
          </w:p>
        </w:tc>
        <w:tc>
          <w:tcPr>
            <w:tcW w:type="dxa" w:w="3784"/>
          </w:tcPr>
          <w:p>
            <w:pPr>
              <w:spacing w:before="20" w:after="20"/>
            </w:pPr>
            <w:r/>
            <w:r>
              <w:rPr>
                <w:rFonts w:ascii="Verdana" w:hAnsi="Verdana"/>
                <w:b w:val="0"/>
                <w:sz w:val="16"/>
              </w:rPr>
            </w:r>
          </w:p>
        </w:tc>
      </w:tr>
    </w:tbl>
    <w:p/>
    <w:p>
      <w:r>
        <w:rPr>
          <w:rFonts w:ascii="Verdana" w:hAnsi="Verdana"/>
          <w:b/>
          <w:sz w:val="18"/>
        </w:rPr>
        <w:t>3 01 027 (Descripción de un elemento en 3-D o 2-D)</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 0 punto, = 1 línea, = 2 área, = 3 volumen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65: Este factor de repetición deberá tener el valor de “1” cuando se describe un elemento en 2-D, en tanto que los elementos en 3-D pueden describirse mediante cualquiera de los métodos siguientes: a) a través de dos o más secciones horizontales en niveles de vuelo ascendentes sucesivos. En este caso, cada sección será descrita por un número idéntico de puntos de latitud/longitud enumerados en orden idéntico (es decir, cuando cada punto x de la sección n va a unirse mediante una línea recta con el punto x de la sección n+1), para garantizar que la configuración general del elemento en 3-D queda expresada sin ambigüedad. En este caso, todos los valores comunicados para 0 33 042 serán “faltantes”. b) a través de una sección horizontal única y un valor apropiado comunicado para 0 33 042 como sigue. En todos esos casos, la correspondiente descripción de la sección horizontal se aplica a la región entera. i) Un valor de “0” indicará una región por encima del nivel de vuelo comunicado (pero no incluido) y con un límite superior no especificado. ii) Un valor de “1” indicará una región por encima del nivel de vuelo comunicado (e incluido) y con un límite superior no especificado. iii) Un valor de “2” indicará una región por debajo del nivel de vuelo comunicado (pero no incluido) y que se extiende a la superficie. iv) Un valor de “3” indicará una región por debajo del nivel de vuelo comunicado (e incluido) y que se extiende a la superficie. c) a través de dos repeticiones de la misma sección horizontal al mismo nivel de vuelo comunicado, con objeto de indicar una región que se extiende por debajo y por encima del nivel de vuelo comunicado (¡incluidos!). En este caso, los valores comunicados para las dos repeticiones de 0 33 042 serán como sigue: i) Valores de “3” y “1”, respectivamente, para indicar una región que comienza desde abajo de un nivel de vuelo comunicado, pero que continúa a través de ese nivel hacia arriba hasta cierto punto no especificado (por ejemplo, TOP ABV FL 100). ii) Valores de “1” y “3”, respectivamente, para indicar una región que comienza desde arriba de un nivel de vuelo comunicado, pero que continúa a través de ese nivel hacia abajo hasta cierto punto no especificado (por ejemplo, CIGS BLW FL010).</w:t>
            </w:r>
          </w:p>
        </w:tc>
      </w:tr>
      <w:tr>
        <w:trPr>
          <w:cantSplit/>
        </w:trPr>
        <w:tc>
          <w:tcPr>
            <w:tcW w:type="dxa" w:w="3784"/>
          </w:tcPr>
          <w:p>
            <w:pPr>
              <w:spacing w:before="20" w:after="20"/>
            </w:pPr>
            <w:r/>
            <w:r>
              <w:rPr>
                <w:rFonts w:ascii="Verdana" w:hAnsi="Verdana"/>
                <w:b w:val="0"/>
                <w:sz w:val="16"/>
              </w:rPr>
              <w:t>3 01 028</w:t>
            </w:r>
          </w:p>
        </w:tc>
        <w:tc>
          <w:tcPr>
            <w:tcW w:type="dxa" w:w="3784"/>
          </w:tcPr>
          <w:p>
            <w:pPr>
              <w:spacing w:before="20" w:after="20"/>
            </w:pPr>
            <w:r/>
            <w:r>
              <w:rPr>
                <w:rFonts w:ascii="Verdana" w:hAnsi="Verdana"/>
                <w:b w:val="0"/>
                <w:sz w:val="16"/>
              </w:rPr>
              <w:t>Sección horizontal de un elemento descrito como un polígono, un círculo, una línea o un punto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0 08 007</w:t>
            </w:r>
          </w:p>
        </w:tc>
        <w:tc>
          <w:tcPr>
            <w:tcW w:type="dxa" w:w="3784"/>
          </w:tcPr>
          <w:p>
            <w:pPr>
              <w:spacing w:before="20" w:after="20"/>
            </w:pPr>
            <w:r/>
            <w:r>
              <w:rPr>
                <w:rFonts w:ascii="Verdana" w:hAnsi="Verdana"/>
                <w:b w:val="0"/>
                <w:sz w:val="16"/>
              </w:rPr>
              <w:t>Significación dimensional</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01 028 (Sección horizontal de un elemento descrito como un polígono, un círculo, una línea o un punto)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Significación del nivel del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0 33 042</w:t>
            </w:r>
          </w:p>
        </w:tc>
        <w:tc>
          <w:tcPr>
            <w:tcW w:type="dxa" w:w="3784"/>
          </w:tcPr>
          <w:p>
            <w:pPr>
              <w:spacing w:before="20" w:after="20"/>
            </w:pPr>
            <w:r/>
            <w:r>
              <w:rPr>
                <w:rFonts w:ascii="Verdana" w:hAnsi="Verdana"/>
                <w:b w:val="0"/>
                <w:sz w:val="16"/>
              </w:rPr>
              <w:t>Tipo de límite representado por el valor siguiente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0 07 010</w:t>
            </w:r>
          </w:p>
        </w:tc>
        <w:tc>
          <w:tcPr>
            <w:tcW w:type="dxa" w:w="3784"/>
          </w:tcPr>
          <w:p>
            <w:pPr>
              <w:spacing w:before="20" w:after="20"/>
            </w:pPr>
            <w:r/>
            <w:r>
              <w:rPr>
                <w:rFonts w:ascii="Verdana" w:hAnsi="Verdana"/>
                <w:b w:val="0"/>
                <w:sz w:val="16"/>
              </w:rPr>
              <w:t>Nivel de vuelo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66: Este factor de repetición tendrá el valor de “1” cuando se describe un círculo o un punto, y tendrá un valor de “2” cuando se describe una línea. Por otra parte, se describirá un polígono mediante una secuencia de 3 o más puntos contiguos de conformidad con la nota relativa a la tabla de cifrado 0 08 007.</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0 19 007</w:t>
            </w:r>
          </w:p>
        </w:tc>
        <w:tc>
          <w:tcPr>
            <w:tcW w:type="dxa" w:w="3784"/>
          </w:tcPr>
          <w:p>
            <w:pPr>
              <w:spacing w:before="20" w:after="20"/>
            </w:pPr>
            <w:r/>
            <w:r>
              <w:rPr>
                <w:rFonts w:ascii="Verdana" w:hAnsi="Verdana"/>
                <w:b w:val="0"/>
                <w:sz w:val="16"/>
              </w:rPr>
              <w:t>Radio del elemento efectivo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61: El valor comunicado para 0 19 007 será “faltante” a menos que la sección horizontal que se describe sea un círculo.</w:t>
            </w:r>
          </w:p>
        </w:tc>
      </w:tr>
      <w:tr>
        <w:trPr>
          <w:cantSplit/>
        </w:trPr>
        <w:tc>
          <w:tcPr>
            <w:tcW w:type="dxa" w:w="3784"/>
          </w:tcPr>
          <w:p>
            <w:pPr>
              <w:spacing w:before="20" w:after="20"/>
            </w:pPr>
            <w:r/>
            <w:r>
              <w:rPr>
                <w:rFonts w:ascii="Verdana" w:hAnsi="Verdana"/>
                <w:b w:val="0"/>
                <w:sz w:val="16"/>
              </w:rPr>
              <w:t>0 08 040</w:t>
            </w:r>
          </w:p>
        </w:tc>
        <w:tc>
          <w:tcPr>
            <w:tcW w:type="dxa" w:w="3784"/>
          </w:tcPr>
          <w:p>
            <w:pPr>
              <w:spacing w:before="20" w:after="20"/>
            </w:pPr>
            <w:r/>
            <w:r>
              <w:rPr>
                <w:rFonts w:ascii="Verdana" w:hAnsi="Verdana"/>
                <w:b w:val="0"/>
                <w:sz w:val="16"/>
              </w:rPr>
              <w:t>Significación del nivel de vuelo</w:t>
            </w:r>
          </w:p>
        </w:tc>
        <w:tc>
          <w:tcPr>
            <w:tcW w:type="dxa" w:w="3784"/>
          </w:tcPr>
          <w:p>
            <w:pPr>
              <w:spacing w:before="20" w:after="20"/>
            </w:pPr>
            <w:r/>
            <w:r>
              <w:rPr>
                <w:rFonts w:ascii="Verdana" w:hAnsi="Verdana"/>
                <w:b w:val="0"/>
                <w:sz w:val="16"/>
              </w:rPr>
              <w:t>Fijar en faltante (anular)</w:t>
            </w:r>
          </w:p>
        </w:tc>
        <w:tc>
          <w:tcPr>
            <w:tcW w:type="dxa" w:w="3784"/>
          </w:tcPr>
          <w:p>
            <w:pPr>
              <w:spacing w:before="20" w:after="20"/>
            </w:pPr>
            <w:r/>
            <w:r>
              <w:rPr>
                <w:rFonts w:ascii="Verdana" w:hAnsi="Verdana"/>
                <w:b w:val="0"/>
                <w:sz w:val="16"/>
              </w:rPr>
            </w:r>
          </w:p>
        </w:tc>
      </w:tr>
    </w:tbl>
    <w:p/>
    <w:p>
      <w:r>
        <w:rPr>
          <w:rFonts w:ascii="Verdana" w:hAnsi="Verdana"/>
          <w:b/>
          <w:sz w:val="18"/>
        </w:rPr>
        <w:t>3 01 029 (Identificación)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corto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01 030 (Identificación – con ubicación física)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corto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01 031 (Identificación y tipo de estación, fecha/hora, localización (gran precisión),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precisión),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01 032 (Identificación y tipo de estación, fecha/hora, localización(precisión aproximada), altura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01 033 (Boya/plataforma — fija)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01 034 (Boya/plataforma — fija)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01 035 (Movimiento de la boya/plataforma))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12: Debería utilizarse el descriptor 3 01 055 en vez del 3 01 035 para cifrar información sobre boyas/plataformas en movimiento.</w:t>
            </w:r>
          </w:p>
        </w:tc>
      </w:tr>
    </w:tbl>
    <w:p/>
    <w:p>
      <w:r>
        <w:rPr>
          <w:rFonts w:ascii="Verdana" w:hAnsi="Verdana"/>
          <w:b/>
          <w:sz w:val="18"/>
        </w:rPr>
        <w:t>3 01 036 (Buque)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y movimiento del buque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01 037 (Estación terrestre de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3 01 022</w:t>
            </w:r>
          </w:p>
        </w:tc>
        <w:tc>
          <w:tcPr>
            <w:tcW w:type="dxa" w:w="3784"/>
          </w:tcPr>
          <w:p>
            <w:pPr>
              <w:spacing w:before="20" w:after="20"/>
            </w:pPr>
            <w:r/>
            <w:r>
              <w:rPr>
                <w:rFonts w:ascii="Verdana" w:hAnsi="Verdana"/>
                <w:b w:val="0"/>
                <w:sz w:val="16"/>
              </w:rPr>
              <w:t>Latitud/longitud (gran precisión),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01 038 (Estación terrestre de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01 039 (Buque para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y movimiento del buque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01 040 (Buque para sondeos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3 01 003</w:t>
            </w:r>
          </w:p>
        </w:tc>
        <w:tc>
          <w:tcPr>
            <w:tcW w:type="dxa" w:w="3784"/>
          </w:tcPr>
          <w:p>
            <w:pPr>
              <w:spacing w:before="20" w:after="20"/>
            </w:pPr>
            <w:r/>
            <w:r>
              <w:rPr>
                <w:rFonts w:ascii="Verdana" w:hAnsi="Verdana"/>
                <w:b w:val="0"/>
                <w:sz w:val="16"/>
              </w:rPr>
              <w:t>Señal de llamada y movimiento del buque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0 02 012</w:t>
            </w:r>
          </w:p>
        </w:tc>
        <w:tc>
          <w:tcPr>
            <w:tcW w:type="dxa" w:w="3784"/>
          </w:tcPr>
          <w:p>
            <w:pPr>
              <w:spacing w:before="20" w:after="20"/>
            </w:pPr>
            <w:r/>
            <w:r>
              <w:rPr>
                <w:rFonts w:ascii="Verdana" w:hAnsi="Verdana"/>
                <w:b w:val="0"/>
                <w:sz w:val="16"/>
              </w:rPr>
              <w:t>Método de cálculo por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01 041 (Identificador del satélite, instrumento, técnica utilizada para el proceso de datos satelitales, fecha/hora)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Datos sobre instrumentos satelitales utilizados en las operaciones de proceso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0 02 022</w:t>
            </w:r>
          </w:p>
        </w:tc>
        <w:tc>
          <w:tcPr>
            <w:tcW w:type="dxa" w:w="3784"/>
          </w:tcPr>
          <w:p>
            <w:pPr>
              <w:spacing w:before="20" w:after="20"/>
            </w:pPr>
            <w:r/>
            <w:r>
              <w:rPr>
                <w:rFonts w:ascii="Verdana" w:hAnsi="Verdana"/>
                <w:b w:val="0"/>
                <w:sz w:val="16"/>
              </w:rPr>
              <w:t>Técnica utilizada para el proceso de datos satelitales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01 042 (Identificador del satélite, instrumento, técnica de proceso de datos, fecha/hora, localización)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3 01 041</w:t>
            </w:r>
          </w:p>
        </w:tc>
        <w:tc>
          <w:tcPr>
            <w:tcW w:type="dxa" w:w="3784"/>
          </w:tcPr>
          <w:p>
            <w:pPr>
              <w:spacing w:before="20" w:after="20"/>
            </w:pPr>
            <w:r/>
            <w:r>
              <w:rPr>
                <w:rFonts w:ascii="Verdana" w:hAnsi="Verdana"/>
                <w:b w:val="0"/>
                <w:sz w:val="16"/>
              </w:rPr>
              <w:t>Identificador del satélite, instrumento, técnica de proceso de datos, fecha/hora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01 043 (Identificador del satélite, método de cálculo del viento, fecha/hora, localización)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0 02 023</w:t>
            </w:r>
          </w:p>
        </w:tc>
        <w:tc>
          <w:tcPr>
            <w:tcW w:type="dxa" w:w="3784"/>
          </w:tcPr>
          <w:p>
            <w:pPr>
              <w:spacing w:before="20" w:after="20"/>
            </w:pPr>
            <w:r/>
            <w:r>
              <w:rPr>
                <w:rFonts w:ascii="Verdana" w:hAnsi="Verdana"/>
                <w:b w:val="0"/>
                <w:sz w:val="16"/>
              </w:rPr>
              <w:t>Método de cálculo del viento obtenido por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01 044 (Identificador del satélite, método de cálculo de la humedad, fecha/hora, localización)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0 02 024</w:t>
            </w:r>
          </w:p>
        </w:tc>
        <w:tc>
          <w:tcPr>
            <w:tcW w:type="dxa" w:w="3784"/>
          </w:tcPr>
          <w:p>
            <w:pPr>
              <w:spacing w:before="20" w:after="20"/>
            </w:pPr>
            <w:r/>
            <w:r>
              <w:rPr>
                <w:rFonts w:ascii="Verdana" w:hAnsi="Verdana"/>
                <w:b w:val="0"/>
                <w:sz w:val="16"/>
              </w:rPr>
              <w:t>Método de cálculo de la humedad media integrada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01 045 (Ubicación y velocidad del satélite)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16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3 04 030</w:t>
            </w:r>
          </w:p>
        </w:tc>
        <w:tc>
          <w:tcPr>
            <w:tcW w:type="dxa" w:w="3784"/>
          </w:tcPr>
          <w:p>
            <w:pPr>
              <w:spacing w:before="20" w:after="20"/>
            </w:pPr>
            <w:r/>
            <w:r>
              <w:rPr>
                <w:rFonts w:ascii="Verdana" w:hAnsi="Verdana"/>
                <w:b w:val="0"/>
                <w:sz w:val="16"/>
              </w:rPr>
              <w:t>Ubicación de la plataforma</w:t>
            </w:r>
          </w:p>
        </w:tc>
        <w:tc>
          <w:tcPr>
            <w:tcW w:type="dxa" w:w="3784"/>
          </w:tcPr>
          <w:p>
            <w:pPr>
              <w:spacing w:before="20" w:after="20"/>
            </w:pPr>
            <w:r/>
            <w:r>
              <w:rPr>
                <w:rFonts w:ascii="Verdana" w:hAnsi="Verdana"/>
                <w:b w:val="0"/>
                <w:sz w:val="16"/>
              </w:rPr>
              <w:t>En relación con el centro de la Tierra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3 04 031</w:t>
            </w:r>
          </w:p>
        </w:tc>
        <w:tc>
          <w:tcPr>
            <w:tcW w:type="dxa" w:w="3784"/>
          </w:tcPr>
          <w:p>
            <w:pPr>
              <w:spacing w:before="20" w:after="20"/>
            </w:pPr>
            <w:r/>
            <w:r>
              <w:rPr>
                <w:rFonts w:ascii="Verdana" w:hAnsi="Verdana"/>
                <w:b w:val="0"/>
                <w:sz w:val="16"/>
              </w:rPr>
              <w:t>Velocidad de la plataforma</w:t>
            </w:r>
          </w:p>
        </w:tc>
        <w:tc>
          <w:tcPr>
            <w:tcW w:type="dxa" w:w="3784"/>
          </w:tcPr>
          <w:p>
            <w:pPr>
              <w:spacing w:before="20" w:after="20"/>
            </w:pPr>
            <w:r/>
            <w:r>
              <w:rPr>
                <w:rFonts w:ascii="Verdana" w:hAnsi="Verdana"/>
                <w:b w:val="0"/>
                <w:sz w:val="16"/>
              </w:rPr>
              <w:t>En relación con el centro de la Tierra</w:t>
            </w:r>
          </w:p>
        </w:tc>
        <w:tc>
          <w:tcPr>
            <w:tcW w:type="dxa" w:w="3784"/>
          </w:tcPr>
          <w:p>
            <w:pPr>
              <w:spacing w:before="20" w:after="20"/>
            </w:pPr>
            <w:r/>
            <w:r>
              <w:rPr>
                <w:rFonts w:ascii="Verdana" w:hAnsi="Verdana"/>
                <w:b w:val="0"/>
                <w:sz w:val="16"/>
              </w:rPr>
            </w:r>
          </w:p>
        </w:tc>
      </w:tr>
    </w:tbl>
    <w:p/>
    <w:p>
      <w:r>
        <w:rPr>
          <w:rFonts w:ascii="Verdana" w:hAnsi="Verdana"/>
          <w:b/>
          <w:sz w:val="18"/>
        </w:rPr>
        <w:t>3 01 046 (Identificador del satélite, dirección del movimiento, sensor, función del modelo, programa informático, resolución)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0 02 048</w:t>
            </w:r>
          </w:p>
        </w:tc>
        <w:tc>
          <w:tcPr>
            <w:tcW w:type="dxa" w:w="3784"/>
          </w:tcPr>
          <w:p>
            <w:pPr>
              <w:spacing w:before="20" w:after="20"/>
            </w:pPr>
            <w:r/>
            <w:r>
              <w:rPr>
                <w:rFonts w:ascii="Verdana" w:hAnsi="Verdana"/>
                <w:b w:val="0"/>
                <w:sz w:val="16"/>
              </w:rPr>
              <w:t>Indicador del sensor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0 21 119</w:t>
            </w:r>
          </w:p>
        </w:tc>
        <w:tc>
          <w:tcPr>
            <w:tcW w:type="dxa" w:w="3784"/>
          </w:tcPr>
          <w:p>
            <w:pPr>
              <w:spacing w:before="20" w:after="20"/>
            </w:pPr>
            <w:r/>
            <w:r>
              <w:rPr>
                <w:rFonts w:ascii="Verdana" w:hAnsi="Verdana"/>
                <w:b w:val="0"/>
                <w:sz w:val="16"/>
              </w:rPr>
              <w:t>Función geofísica modélica del dispersómetro de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Identificador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2 02 124</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en el sentido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el sentido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0 05 040</w:t>
            </w:r>
          </w:p>
        </w:tc>
        <w:tc>
          <w:tcPr>
            <w:tcW w:type="dxa" w:w="3784"/>
          </w:tcPr>
          <w:p>
            <w:pPr>
              <w:spacing w:before="20" w:after="20"/>
            </w:pPr>
            <w:r/>
            <w:r>
              <w:rPr>
                <w:rFonts w:ascii="Verdana" w:hAnsi="Verdana"/>
                <w:b w:val="0"/>
                <w:sz w:val="16"/>
              </w:rPr>
              <w:t>Número de órbita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01 047 (Encabezamiento del producto ERS)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Identificación del centro secundario de origen/ 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3 01 045</w:t>
            </w:r>
          </w:p>
        </w:tc>
        <w:tc>
          <w:tcPr>
            <w:tcW w:type="dxa" w:w="3784"/>
          </w:tcPr>
          <w:p>
            <w:pPr>
              <w:spacing w:before="20" w:after="20"/>
            </w:pPr>
            <w:r/>
            <w:r>
              <w:rPr>
                <w:rFonts w:ascii="Verdana" w:hAnsi="Verdana"/>
                <w:b w:val="0"/>
                <w:sz w:val="16"/>
              </w:rPr>
              <w:t>Ubicación y velocidad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0 02 021</w:t>
            </w:r>
          </w:p>
        </w:tc>
        <w:tc>
          <w:tcPr>
            <w:tcW w:type="dxa" w:w="3784"/>
          </w:tcPr>
          <w:p>
            <w:pPr>
              <w:spacing w:before="20" w:after="20"/>
            </w:pPr>
            <w:r/>
            <w:r>
              <w:rPr>
                <w:rFonts w:ascii="Verdana" w:hAnsi="Verdana"/>
                <w:b w:val="0"/>
                <w:sz w:val="16"/>
              </w:rPr>
              <w:t>Datos de los instrumentos satelitales utilizados en las operaciones de proceso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los datos</w:t>
            </w:r>
          </w:p>
        </w:tc>
        <w:tc>
          <w:tcPr>
            <w:tcW w:type="dxa" w:w="3784"/>
          </w:tcPr>
          <w:p>
            <w:pPr>
              <w:spacing w:before="20" w:after="20"/>
            </w:pPr>
            <w:r/>
            <w:r>
              <w:rPr>
                <w:rFonts w:ascii="Verdana" w:hAnsi="Verdana"/>
                <w:b w:val="0"/>
                <w:sz w:val="16"/>
              </w:rPr>
              <w:t>16 bits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3</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los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01 048 (Parámetros de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0 02 104</w:t>
            </w:r>
          </w:p>
        </w:tc>
        <w:tc>
          <w:tcPr>
            <w:tcW w:type="dxa" w:w="3784"/>
          </w:tcPr>
          <w:p>
            <w:pPr>
              <w:spacing w:before="20" w:after="20"/>
            </w:pPr>
            <w:r/>
            <w:r>
              <w:rPr>
                <w:rFonts w:ascii="Verdana" w:hAnsi="Verdana"/>
                <w:b w:val="0"/>
                <w:sz w:val="16"/>
              </w:rPr>
              <w:t>Polarización de la antena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0 02 113</w:t>
            </w:r>
          </w:p>
        </w:tc>
        <w:tc>
          <w:tcPr>
            <w:tcW w:type="dxa" w:w="3784"/>
          </w:tcPr>
          <w:p>
            <w:pPr>
              <w:spacing w:before="20" w:after="20"/>
            </w:pPr>
            <w:r/>
            <w:r>
              <w:rPr>
                <w:rFonts w:ascii="Verdana" w:hAnsi="Verdana"/>
                <w:b w:val="0"/>
                <w:sz w:val="16"/>
              </w:rPr>
              <w:t>Número de miradas de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0 02 026</w:t>
            </w:r>
          </w:p>
        </w:tc>
        <w:tc>
          <w:tcPr>
            <w:tcW w:type="dxa" w:w="3784"/>
          </w:tcPr>
          <w:p>
            <w:pPr>
              <w:spacing w:before="20" w:after="20"/>
            </w:pPr>
            <w:r/>
            <w:r>
              <w:rPr>
                <w:rFonts w:ascii="Verdana" w:hAnsi="Verdana"/>
                <w:b w:val="0"/>
                <w:sz w:val="16"/>
              </w:rPr>
              <w:t>Resolución en sentido transversal a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0 02 027</w:t>
            </w:r>
          </w:p>
        </w:tc>
        <w:tc>
          <w:tcPr>
            <w:tcW w:type="dxa" w:w="3784"/>
          </w:tcPr>
          <w:p>
            <w:pPr>
              <w:spacing w:before="20" w:after="20"/>
            </w:pPr>
            <w:r/>
            <w:r>
              <w:rPr>
                <w:rFonts w:ascii="Verdana" w:hAnsi="Verdana"/>
                <w:b w:val="0"/>
                <w:sz w:val="16"/>
              </w:rPr>
              <w:t>Resolución en el sentido de la trayectoria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Ángulo de incidencia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0 02 140</w:t>
            </w:r>
          </w:p>
        </w:tc>
        <w:tc>
          <w:tcPr>
            <w:tcW w:type="dxa" w:w="3784"/>
          </w:tcPr>
          <w:p>
            <w:pPr>
              <w:spacing w:before="20" w:after="20"/>
            </w:pPr>
            <w:r/>
            <w:r>
              <w:rPr>
                <w:rFonts w:ascii="Verdana" w:hAnsi="Verdana"/>
                <w:b w:val="0"/>
                <w:sz w:val="16"/>
              </w:rPr>
              <w:t>Ángulo de azimut del haz de radar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2 02 127</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–1</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0 01 013</w:t>
            </w:r>
          </w:p>
        </w:tc>
        <w:tc>
          <w:tcPr>
            <w:tcW w:type="dxa" w:w="3784"/>
          </w:tcPr>
          <w:p>
            <w:pPr>
              <w:spacing w:before="20" w:after="20"/>
            </w:pPr>
            <w:r/>
            <w:r>
              <w:rPr>
                <w:rFonts w:ascii="Verdana" w:hAnsi="Verdana"/>
                <w:b w:val="0"/>
                <w:sz w:val="16"/>
              </w:rPr>
              <w:t>Velocidad del movimiento de la plataforma de observación móvil</w:t>
            </w:r>
          </w:p>
        </w:tc>
        <w:tc>
          <w:tcPr>
            <w:tcW w:type="dxa" w:w="3784"/>
          </w:tcPr>
          <w:p>
            <w:pPr>
              <w:spacing w:before="20" w:after="20"/>
            </w:pPr>
            <w:r/>
            <w:r>
              <w:rPr>
                <w:rFonts w:ascii="Verdana" w:hAnsi="Verdana"/>
                <w:b w:val="0"/>
                <w:sz w:val="16"/>
              </w:rPr>
              <w:t>Velocidad de la plataforma del radar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2 02 126</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Escala: –2</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0 07 001</w:t>
            </w:r>
          </w:p>
        </w:tc>
        <w:tc>
          <w:tcPr>
            <w:tcW w:type="dxa" w:w="3784"/>
          </w:tcPr>
          <w:p>
            <w:pPr>
              <w:spacing w:before="20" w:after="20"/>
            </w:pPr>
            <w:r/>
            <w:r>
              <w:rPr>
                <w:rFonts w:ascii="Verdana" w:hAnsi="Verdana"/>
                <w:b w:val="0"/>
                <w:sz w:val="16"/>
              </w:rPr>
              <w:t>Altura de la estación</w:t>
            </w:r>
          </w:p>
        </w:tc>
        <w:tc>
          <w:tcPr>
            <w:tcW w:type="dxa" w:w="3784"/>
          </w:tcPr>
          <w:p>
            <w:pPr>
              <w:spacing w:before="20" w:after="20"/>
            </w:pPr>
            <w:r/>
            <w:r>
              <w:rPr>
                <w:rFonts w:ascii="Verdana" w:hAnsi="Verdana"/>
                <w:b w:val="0"/>
                <w:sz w:val="16"/>
              </w:rPr>
              <w:t>Altitud de la plataforma del radar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0 25 010</w:t>
            </w:r>
          </w:p>
        </w:tc>
        <w:tc>
          <w:tcPr>
            <w:tcW w:type="dxa" w:w="3784"/>
          </w:tcPr>
          <w:p>
            <w:pPr>
              <w:spacing w:before="20" w:after="20"/>
            </w:pPr>
            <w:r/>
            <w:r>
              <w:rPr>
                <w:rFonts w:ascii="Verdana" w:hAnsi="Verdana"/>
                <w:b w:val="0"/>
                <w:sz w:val="16"/>
              </w:rPr>
              <w:t>Tratamiento de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0 21 064</w:t>
            </w:r>
          </w:p>
        </w:tc>
        <w:tc>
          <w:tcPr>
            <w:tcW w:type="dxa" w:w="3784"/>
          </w:tcPr>
          <w:p>
            <w:pPr>
              <w:spacing w:before="20" w:after="20"/>
            </w:pPr>
            <w:r/>
            <w:r>
              <w:rPr>
                <w:rFonts w:ascii="Verdana" w:hAnsi="Verdana"/>
                <w:b w:val="0"/>
                <w:sz w:val="16"/>
              </w:rPr>
              <w:t>Ruido estimado de los ecos parásitos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01 049 (Datos del haz del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0 02 111</w:t>
            </w:r>
          </w:p>
        </w:tc>
        <w:tc>
          <w:tcPr>
            <w:tcW w:type="dxa" w:w="3784"/>
          </w:tcPr>
          <w:p>
            <w:pPr>
              <w:spacing w:before="20" w:after="20"/>
            </w:pPr>
            <w:r/>
            <w:r>
              <w:rPr>
                <w:rFonts w:ascii="Verdana" w:hAnsi="Verdana"/>
                <w:b w:val="0"/>
                <w:sz w:val="16"/>
              </w:rPr>
              <w:t>Ángulo de incidencia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0 02 112</w:t>
            </w:r>
          </w:p>
        </w:tc>
        <w:tc>
          <w:tcPr>
            <w:tcW w:type="dxa" w:w="3784"/>
          </w:tcPr>
          <w:p>
            <w:pPr>
              <w:spacing w:before="20" w:after="20"/>
            </w:pPr>
            <w:r/>
            <w:r>
              <w:rPr>
                <w:rFonts w:ascii="Verdana" w:hAnsi="Verdana"/>
                <w:b w:val="0"/>
                <w:sz w:val="16"/>
              </w:rPr>
              <w:t>Ángulo de mirada del radar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0 21 062</w:t>
            </w:r>
          </w:p>
        </w:tc>
        <w:tc>
          <w:tcPr>
            <w:tcW w:type="dxa" w:w="3784"/>
          </w:tcPr>
          <w:p>
            <w:pPr>
              <w:spacing w:before="20" w:after="20"/>
            </w:pPr>
            <w:r/>
            <w:r>
              <w:rPr>
                <w:rFonts w:ascii="Verdana" w:hAnsi="Verdana"/>
                <w:b w:val="0"/>
                <w:sz w:val="16"/>
              </w:rPr>
              <w:t>Retrodispersión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0 21 063</w:t>
            </w:r>
          </w:p>
        </w:tc>
        <w:tc>
          <w:tcPr>
            <w:tcW w:type="dxa" w:w="3784"/>
          </w:tcPr>
          <w:p>
            <w:pPr>
              <w:spacing w:before="20" w:after="20"/>
            </w:pPr>
            <w:r/>
            <w:r>
              <w:rPr>
                <w:rFonts w:ascii="Verdana" w:hAnsi="Verdana"/>
                <w:b w:val="0"/>
                <w:sz w:val="16"/>
              </w:rPr>
              <w:t>Resolución radiométrica (valor del ruido)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0 21 065</w:t>
            </w:r>
          </w:p>
        </w:tc>
        <w:tc>
          <w:tcPr>
            <w:tcW w:type="dxa" w:w="3784"/>
          </w:tcPr>
          <w:p>
            <w:pPr>
              <w:spacing w:before="20" w:after="20"/>
            </w:pPr>
            <w:r/>
            <w:r>
              <w:rPr>
                <w:rFonts w:ascii="Verdana" w:hAnsi="Verdana"/>
                <w:b w:val="0"/>
                <w:sz w:val="16"/>
              </w:rPr>
              <w:t>Contador de paquetes faltante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01 051 (Número de vuelo, sistema de navegación, fecha/hora, localización, fase del vuelo)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Identificador de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0 02 061</w:t>
            </w:r>
          </w:p>
        </w:tc>
        <w:tc>
          <w:tcPr>
            <w:tcW w:type="dxa" w:w="3784"/>
          </w:tcPr>
          <w:p>
            <w:pPr>
              <w:spacing w:before="20" w:after="20"/>
            </w:pPr>
            <w:r/>
            <w:r>
              <w:rPr>
                <w:rFonts w:ascii="Verdana" w:hAnsi="Verdana"/>
                <w:b w:val="0"/>
                <w:sz w:val="16"/>
              </w:rPr>
              <w:t>Sistema de navegación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Fase del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01 055 (Identificación y tipo de estación, fecha/hora, localización (gran precisión), movimiento)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Identificador de la boya/plataforma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movimiento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Velocidad de deriva de la plataforma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01 056 (Secuencia para la identificación de la plataforma, tipo, hora y emplazamiento del informe de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de observación marina de la OMM</w:t>
            </w:r>
          </w:p>
        </w:tc>
        <w:tc>
          <w:tcPr>
            <w:tcW w:type="dxa" w:w="3784"/>
          </w:tcPr>
          <w:p>
            <w:pPr>
              <w:spacing w:before="20" w:after="20"/>
            </w:pPr>
            <w:r/>
            <w:r>
              <w:rPr>
                <w:rFonts w:ascii="Verdana" w:hAnsi="Verdana"/>
                <w:b w:val="0"/>
                <w:sz w:val="16"/>
              </w:rPr>
              <w:t>Número de la OMM (identificador ampliado de siete dígitos)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t>Señal de llamada (donde se asigna)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o emplazamiento de la estación</w:t>
            </w:r>
          </w:p>
        </w:tc>
        <w:tc>
          <w:tcPr>
            <w:tcW w:type="dxa" w:w="3784"/>
          </w:tcPr>
          <w:p>
            <w:pPr>
              <w:spacing w:before="20" w:after="20"/>
            </w:pPr>
            <w:r/>
            <w:r>
              <w:rPr>
                <w:rFonts w:ascii="Verdana" w:hAnsi="Verdana"/>
                <w:b w:val="0"/>
                <w:sz w:val="16"/>
              </w:rPr>
              <w:t>Nombre de la plataforma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0 02 008</w:t>
            </w:r>
          </w:p>
        </w:tc>
        <w:tc>
          <w:tcPr>
            <w:tcW w:type="dxa" w:w="3784"/>
          </w:tcPr>
          <w:p>
            <w:pPr>
              <w:spacing w:before="20" w:after="20"/>
            </w:pPr>
            <w:r/>
            <w:r>
              <w:rPr>
                <w:rFonts w:ascii="Verdana" w:hAnsi="Verdana"/>
                <w:b w:val="0"/>
                <w:sz w:val="16"/>
              </w:rPr>
              <w:t>Tipo de plataforma marina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t>Altura de la plataforma de la estación sobre el nivel medio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01 058 (Episodio de relámpago universal)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 xml:space="preserve"> A�o, mes, 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 xml:space="preserve"> 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2 01 152</w:t>
            </w:r>
          </w:p>
        </w:tc>
        <w:tc>
          <w:tcPr>
            <w:tcW w:type="dxa" w:w="3784"/>
          </w:tcPr>
          <w:p>
            <w:pPr>
              <w:spacing w:before="20" w:after="20"/>
            </w:pPr>
            <w:r/>
            <w:r>
              <w:rPr>
                <w:rFonts w:ascii="Verdana" w:hAnsi="Verdana"/>
                <w:b w:val="0"/>
                <w:sz w:val="16"/>
              </w:rPr>
              <w:t xml:space="preserve"> 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2 02 135</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0 20 111</w:t>
            </w:r>
          </w:p>
        </w:tc>
        <w:tc>
          <w:tcPr>
            <w:tcW w:type="dxa" w:w="3784"/>
          </w:tcPr>
          <w:p>
            <w:pPr>
              <w:spacing w:before="20" w:after="20"/>
            </w:pPr>
            <w:r/>
            <w:r>
              <w:rPr>
                <w:rFonts w:ascii="Verdana" w:hAnsi="Verdana"/>
                <w:b w:val="0"/>
                <w:sz w:val="16"/>
              </w:rPr>
              <w:t>Componente mayor de la elipse de error del eje 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0 20 112</w:t>
            </w:r>
          </w:p>
        </w:tc>
        <w:tc>
          <w:tcPr>
            <w:tcW w:type="dxa" w:w="3784"/>
          </w:tcPr>
          <w:p>
            <w:pPr>
              <w:spacing w:before="20" w:after="20"/>
            </w:pPr>
            <w:r/>
            <w:r>
              <w:rPr>
                <w:rFonts w:ascii="Verdana" w:hAnsi="Verdana"/>
                <w:b w:val="0"/>
                <w:sz w:val="16"/>
              </w:rPr>
              <w:t>Componente menor de la elipse de error del eje 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0 20 113</w:t>
            </w:r>
          </w:p>
        </w:tc>
        <w:tc>
          <w:tcPr>
            <w:tcW w:type="dxa" w:w="3784"/>
          </w:tcPr>
          <w:p>
            <w:pPr>
              <w:spacing w:before="20" w:after="20"/>
            </w:pPr>
            <w:r/>
            <w:r>
              <w:rPr>
                <w:rFonts w:ascii="Verdana" w:hAnsi="Verdana"/>
                <w:b w:val="0"/>
                <w:sz w:val="16"/>
              </w:rPr>
              <w:t>Componente de la elipse de error del eje z</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0 20 114</w:t>
            </w:r>
          </w:p>
        </w:tc>
        <w:tc>
          <w:tcPr>
            <w:tcW w:type="dxa" w:w="3784"/>
          </w:tcPr>
          <w:p>
            <w:pPr>
              <w:spacing w:before="20" w:after="20"/>
            </w:pPr>
            <w:r/>
            <w:r>
              <w:rPr>
                <w:rFonts w:ascii="Verdana" w:hAnsi="Verdana"/>
                <w:b w:val="0"/>
                <w:sz w:val="16"/>
              </w:rPr>
              <w:t>Ángulo del eje x en la elipse de error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0 20 115</w:t>
            </w:r>
          </w:p>
        </w:tc>
        <w:tc>
          <w:tcPr>
            <w:tcW w:type="dxa" w:w="3784"/>
          </w:tcPr>
          <w:p>
            <w:pPr>
              <w:spacing w:before="20" w:after="20"/>
            </w:pPr>
            <w:r/>
            <w:r>
              <w:rPr>
                <w:rFonts w:ascii="Verdana" w:hAnsi="Verdana"/>
                <w:b w:val="0"/>
                <w:sz w:val="16"/>
              </w:rPr>
              <w:t>Ángulo del eje z en la elipse de error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0 20 116</w:t>
            </w:r>
          </w:p>
        </w:tc>
        <w:tc>
          <w:tcPr>
            <w:tcW w:type="dxa" w:w="3784"/>
          </w:tcPr>
          <w:p>
            <w:pPr>
              <w:spacing w:before="20" w:after="20"/>
            </w:pPr>
            <w:r/>
            <w:r>
              <w:rPr>
                <w:rFonts w:ascii="Verdana" w:hAnsi="Verdana"/>
                <w:b w:val="0"/>
                <w:sz w:val="16"/>
              </w:rPr>
              <w:t>Altura de la base de las nubes a la que se emite la descarga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0 20 117</w:t>
            </w:r>
          </w:p>
        </w:tc>
        <w:tc>
          <w:tcPr>
            <w:tcW w:type="dxa" w:w="3784"/>
          </w:tcPr>
          <w:p>
            <w:pPr>
              <w:spacing w:before="20" w:after="20"/>
            </w:pPr>
            <w:r/>
            <w:r>
              <w:rPr>
                <w:rFonts w:ascii="Verdana" w:hAnsi="Verdana"/>
                <w:b w:val="0"/>
                <w:sz w:val="16"/>
              </w:rPr>
              <w:t>Amplitud de la descarga eléctrica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0 20 118</w:t>
            </w:r>
          </w:p>
        </w:tc>
        <w:tc>
          <w:tcPr>
            <w:tcW w:type="dxa" w:w="3784"/>
          </w:tcPr>
          <w:p>
            <w:pPr>
              <w:spacing w:before="20" w:after="20"/>
            </w:pPr>
            <w:r/>
            <w:r>
              <w:rPr>
                <w:rFonts w:ascii="Verdana" w:hAnsi="Verdana"/>
                <w:b w:val="0"/>
                <w:sz w:val="16"/>
              </w:rPr>
              <w:t>Error de detección de la descarga eléctrica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0 20 119</w:t>
            </w:r>
          </w:p>
        </w:tc>
        <w:tc>
          <w:tcPr>
            <w:tcW w:type="dxa" w:w="3784"/>
          </w:tcPr>
          <w:p>
            <w:pPr>
              <w:spacing w:before="20" w:after="20"/>
            </w:pPr>
            <w:r/>
            <w:r>
              <w:rPr>
                <w:rFonts w:ascii="Verdana" w:hAnsi="Verdana"/>
                <w:b w:val="0"/>
                <w:sz w:val="16"/>
              </w:rPr>
              <w:t>Polaridad de la descarga eléctrica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0 25 035</w:t>
            </w:r>
          </w:p>
        </w:tc>
        <w:tc>
          <w:tcPr>
            <w:tcW w:type="dxa" w:w="3784"/>
          </w:tcPr>
          <w:p>
            <w:pPr>
              <w:spacing w:before="20" w:after="20"/>
            </w:pPr>
            <w:r/>
            <w:r>
              <w:rPr>
                <w:rFonts w:ascii="Verdana" w:hAnsi="Verdana"/>
                <w:b w:val="0"/>
                <w:sz w:val="16"/>
              </w:rPr>
              <w:t>Método de decisión para la polaridad</w:t>
            </w:r>
          </w:p>
        </w:tc>
        <w:tc>
          <w:tcPr>
            <w:tcW w:type="dxa" w:w="3784"/>
          </w:tcPr>
          <w:p>
            <w:pPr>
              <w:spacing w:before="20" w:after="20"/>
            </w:pPr>
            <w:r/>
            <w:r>
              <w:rPr>
                <w:rFonts w:ascii="Verdana" w:hAnsi="Verdana"/>
                <w:b w:val="0"/>
                <w:sz w:val="16"/>
              </w:rPr>
              <w:t>V o 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0 20 121</w:t>
            </w:r>
          </w:p>
        </w:tc>
        <w:tc>
          <w:tcPr>
            <w:tcW w:type="dxa" w:w="3784"/>
          </w:tcPr>
          <w:p>
            <w:pPr>
              <w:spacing w:before="20" w:after="20"/>
            </w:pPr>
            <w:r/>
            <w:r>
              <w:rPr>
                <w:rFonts w:ascii="Verdana" w:hAnsi="Verdana"/>
                <w:b w:val="0"/>
                <w:sz w:val="16"/>
              </w:rPr>
              <w:t>Valor umbral para la decisión de polaridad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0 20 123</w:t>
            </w:r>
          </w:p>
        </w:tc>
        <w:tc>
          <w:tcPr>
            <w:tcW w:type="dxa" w:w="3784"/>
          </w:tcPr>
          <w:p>
            <w:pPr>
              <w:spacing w:before="20" w:after="20"/>
            </w:pPr>
            <w:r/>
            <w:r>
              <w:rPr>
                <w:rFonts w:ascii="Verdana" w:hAnsi="Verdana"/>
                <w:b w:val="0"/>
                <w:sz w:val="16"/>
              </w:rPr>
              <w:t>Valor umbral para la decisión de polaridad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0 20 124</w:t>
            </w:r>
          </w:p>
        </w:tc>
        <w:tc>
          <w:tcPr>
            <w:tcW w:type="dxa" w:w="3784"/>
          </w:tcPr>
          <w:p>
            <w:pPr>
              <w:spacing w:before="20" w:after="20"/>
            </w:pPr>
            <w:r/>
            <w:r>
              <w:rPr>
                <w:rFonts w:ascii="Verdana" w:hAnsi="Verdana"/>
                <w:b w:val="0"/>
                <w:sz w:val="16"/>
              </w:rPr>
              <w:t>Rayo o relámpago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0 25 175</w:t>
            </w:r>
          </w:p>
        </w:tc>
        <w:tc>
          <w:tcPr>
            <w:tcW w:type="dxa" w:w="3784"/>
          </w:tcPr>
          <w:p>
            <w:pPr>
              <w:spacing w:before="20" w:after="20"/>
            </w:pPr>
            <w:r/>
            <w:r>
              <w:rPr>
                <w:rFonts w:ascii="Verdana" w:hAnsi="Verdana"/>
                <w:b w:val="0"/>
                <w:sz w:val="16"/>
              </w:rPr>
              <w:t>Residuo modificado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0 20 023</w:t>
            </w:r>
          </w:p>
        </w:tc>
        <w:tc>
          <w:tcPr>
            <w:tcW w:type="dxa" w:w="3784"/>
          </w:tcPr>
          <w:p>
            <w:pPr>
              <w:spacing w:before="20" w:after="20"/>
            </w:pPr>
            <w:r/>
            <w:r>
              <w:rPr>
                <w:rFonts w:ascii="Verdana" w:hAnsi="Verdana"/>
                <w:b w:val="0"/>
                <w:sz w:val="16"/>
              </w:rPr>
              <w:t>Otros fenómenos meteorológicos</w:t>
            </w:r>
          </w:p>
        </w:tc>
        <w:tc>
          <w:tcPr>
            <w:tcW w:type="dxa" w:w="3784"/>
          </w:tcPr>
          <w:p>
            <w:pPr>
              <w:spacing w:before="20" w:after="20"/>
            </w:pPr>
            <w:r/>
            <w:r>
              <w:rPr>
                <w:rFonts w:ascii="Verdana" w:hAnsi="Verdana"/>
                <w:b w:val="0"/>
                <w:sz w:val="16"/>
              </w:rPr>
              <w:t>Identificación de nube a tierra o de nube a nube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0 25 063</w:t>
            </w:r>
          </w:p>
        </w:tc>
        <w:tc>
          <w:tcPr>
            <w:tcW w:type="dxa" w:w="3784"/>
          </w:tcPr>
          <w:p>
            <w:pPr>
              <w:spacing w:before="20" w:after="20"/>
            </w:pPr>
            <w:r/>
            <w:r>
              <w:rPr>
                <w:rFonts w:ascii="Verdana" w:hAnsi="Verdana"/>
                <w:b w:val="0"/>
                <w:sz w:val="16"/>
              </w:rPr>
              <w:t>Identificador de procesador central o de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2 02 136</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2 01 136</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0 02 121</w:t>
            </w:r>
          </w:p>
        </w:tc>
        <w:tc>
          <w:tcPr>
            <w:tcW w:type="dxa" w:w="3784"/>
          </w:tcPr>
          <w:p>
            <w:pPr>
              <w:spacing w:before="20" w:after="20"/>
            </w:pPr>
            <w:r/>
            <w:r>
              <w:rPr>
                <w:rFonts w:ascii="Verdana" w:hAnsi="Verdana"/>
                <w:b w:val="0"/>
                <w:sz w:val="16"/>
              </w:rPr>
              <w:t>Frecuencia media</w:t>
            </w:r>
          </w:p>
        </w:tc>
        <w:tc>
          <w:tcPr>
            <w:tcW w:type="dxa" w:w="3784"/>
          </w:tcPr>
          <w:p>
            <w:pPr>
              <w:spacing w:before="20" w:after="20"/>
            </w:pPr>
            <w:r/>
            <w:r>
              <w:rPr>
                <w:rFonts w:ascii="Verdana" w:hAnsi="Verdana"/>
                <w:b w:val="0"/>
                <w:sz w:val="16"/>
              </w:rPr>
              <w:t>Definir la frecuencia central, si se utiliza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del programa informático y número de versión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Tipo de sensor de detección del rayo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Capacidad para distinguir entre descargas eléctricas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0 25 036</w:t>
            </w:r>
          </w:p>
        </w:tc>
        <w:tc>
          <w:tcPr>
            <w:tcW w:type="dxa" w:w="3784"/>
          </w:tcPr>
          <w:p>
            <w:pPr>
              <w:spacing w:before="20" w:after="20"/>
            </w:pPr>
            <w:r/>
            <w:r>
              <w:rPr>
                <w:rFonts w:ascii="Verdana" w:hAnsi="Verdana"/>
                <w:b w:val="0"/>
                <w:sz w:val="16"/>
              </w:rPr>
              <w:t>Método de ubicación de parásitos atmosféricos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Factor ampliado de repetición diferida del descriptor</w:t>
            </w:r>
          </w:p>
        </w:tc>
        <w:tc>
          <w:tcPr>
            <w:tcW w:type="dxa" w:w="3784"/>
          </w:tcPr>
          <w:p>
            <w:pPr>
              <w:spacing w:before="20" w:after="20"/>
            </w:pPr>
            <w:r/>
            <w:r>
              <w:rPr>
                <w:rFonts w:ascii="Verdana" w:hAnsi="Verdana"/>
                <w:b w:val="0"/>
                <w:sz w:val="16"/>
              </w:rPr>
              <w:t>Número de sensores considerados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3 01 059</w:t>
            </w:r>
          </w:p>
        </w:tc>
        <w:tc>
          <w:tcPr>
            <w:tcW w:type="dxa" w:w="3784"/>
          </w:tcPr>
          <w:p>
            <w:pPr>
              <w:spacing w:before="20" w:after="20"/>
            </w:pPr>
            <w:r/>
            <w:r>
              <w:rPr>
                <w:rFonts w:ascii="Verdana" w:hAnsi="Verdana"/>
                <w:b w:val="0"/>
                <w:sz w:val="16"/>
              </w:rPr>
              <w:t>Identificación de emplazamiento del sensor e instrumentos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01 059 (Identificación del emplazamiento del sensor e instrumentos)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t>Sensor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Altura del sensor sobre el suelo local (o la cubierta de la plataforma marina)</w:t>
            </w:r>
          </w:p>
        </w:tc>
        <w:tc>
          <w:tcPr>
            <w:tcW w:type="dxa" w:w="3784"/>
          </w:tcPr>
          <w:p>
            <w:pPr>
              <w:spacing w:before="20" w:after="20"/>
            </w:pPr>
            <w:r/>
            <w:r>
              <w:rPr>
                <w:rFonts w:ascii="Verdana" w:hAnsi="Verdana"/>
                <w:b w:val="0"/>
                <w:sz w:val="16"/>
              </w:rPr>
              <w:t>Sensor para relámpagos</w:t>
            </w:r>
          </w:p>
        </w:tc>
        <w:tc>
          <w:tcPr>
            <w:tcW w:type="dxa" w:w="3784"/>
          </w:tcPr>
          <w:p>
            <w:pPr>
              <w:spacing w:before="20" w:after="20"/>
            </w:pPr>
            <w:r/>
            <w:r>
              <w:rPr>
                <w:rFonts w:ascii="Verdana" w:hAnsi="Verdana"/>
                <w:b w:val="0"/>
                <w:sz w:val="16"/>
              </w:rPr>
            </w:r>
          </w:p>
        </w:tc>
      </w:tr>
    </w:tbl>
    <w:p/>
    <w:p>
      <w:r>
        <w:rPr>
          <w:rFonts w:ascii="Verdana" w:hAnsi="Verdana"/>
          <w:b/>
          <w:sz w:val="18"/>
        </w:rPr>
        <w:t>3 01 062 (Posición(es) del radar)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Repetición diferida de 1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Factor de repetición diferida del descriptor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01 065 (Identificación de ACARS)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Número de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 Este valor, que ha sido proporcionado por el centro secundario ARINC, es más bien un pseudovalor que el valor real. Solo ARINC conoce la relación entre este pseudovalor y el valor verdadero.</w:t>
            </w:r>
          </w:p>
        </w:tc>
      </w:tr>
      <w:tr>
        <w:trPr>
          <w:cantSplit/>
        </w:trPr>
        <w:tc>
          <w:tcPr>
            <w:tcW w:type="dxa" w:w="3784"/>
          </w:tcPr>
          <w:p>
            <w:pPr>
              <w:spacing w:before="20" w:after="20"/>
            </w:pPr>
            <w:r/>
            <w:r>
              <w:rPr>
                <w:rFonts w:ascii="Verdana" w:hAnsi="Verdana"/>
                <w:b w:val="0"/>
                <w:sz w:val="16"/>
              </w:rPr>
              <w:t>0 01 008</w:t>
            </w:r>
          </w:p>
        </w:tc>
        <w:tc>
          <w:tcPr>
            <w:tcW w:type="dxa" w:w="3784"/>
          </w:tcPr>
          <w:p>
            <w:pPr>
              <w:spacing w:before="20" w:after="20"/>
            </w:pPr>
            <w:r/>
            <w:r>
              <w:rPr>
                <w:rFonts w:ascii="Verdana" w:hAnsi="Verdana"/>
                <w:b w:val="0"/>
                <w:sz w:val="16"/>
              </w:rPr>
              <w:t>Número de matrícula de aeronave u otra identificación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5: Este valor, que ha sido proporcionado por el centro secundario ARINC, es más bien un pseudovalor que el valor real. Solo ARINC conoce la relación entre este pseudovalor y el valor verdadero.</w:t>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Tipo de instrumento utilizado para la medición del viento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Precisión de la observación de la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0 02 062</w:t>
            </w:r>
          </w:p>
        </w:tc>
        <w:tc>
          <w:tcPr>
            <w:tcW w:type="dxa" w:w="3784"/>
          </w:tcPr>
          <w:p>
            <w:pPr>
              <w:spacing w:before="20" w:after="20"/>
            </w:pPr>
            <w:r/>
            <w:r>
              <w:rPr>
                <w:rFonts w:ascii="Verdana" w:hAnsi="Verdana"/>
                <w:b w:val="0"/>
                <w:sz w:val="16"/>
              </w:rPr>
              <w:t>Tipo de sistema de retransmisión de datos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0 02 070</w:t>
            </w:r>
          </w:p>
        </w:tc>
        <w:tc>
          <w:tcPr>
            <w:tcW w:type="dxa" w:w="3784"/>
          </w:tcPr>
          <w:p>
            <w:pPr>
              <w:spacing w:before="20" w:after="20"/>
            </w:pPr>
            <w:r/>
            <w:r>
              <w:rPr>
                <w:rFonts w:ascii="Verdana" w:hAnsi="Verdana"/>
                <w:b w:val="0"/>
                <w:sz w:val="16"/>
              </w:rPr>
              <w:t>Especificación original de latitud/longitud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0 02 065</w:t>
            </w:r>
          </w:p>
        </w:tc>
        <w:tc>
          <w:tcPr>
            <w:tcW w:type="dxa" w:w="3784"/>
          </w:tcPr>
          <w:p>
            <w:pPr>
              <w:spacing w:before="20" w:after="20"/>
            </w:pPr>
            <w:r/>
            <w:r>
              <w:rPr>
                <w:rFonts w:ascii="Verdana" w:hAnsi="Verdana"/>
                <w:b w:val="0"/>
                <w:sz w:val="16"/>
              </w:rPr>
              <w:t>Estación ACARS de recepción en tierra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01 066 (Ubicación de ACARS)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Latitud/longitud (precisión aproximada)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0 07 004</w:t>
            </w:r>
          </w:p>
        </w:tc>
        <w:tc>
          <w:tcPr>
            <w:tcW w:type="dxa" w:w="3784"/>
          </w:tcPr>
          <w:p>
            <w:pPr>
              <w:spacing w:before="20" w:after="20"/>
            </w:pPr>
            <w:r/>
            <w:r>
              <w:rPr>
                <w:rFonts w:ascii="Verdana" w:hAnsi="Verdana"/>
                <w:b w:val="0"/>
                <w:sz w:val="16"/>
              </w:rPr>
              <w:t>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0 02 064</w:t>
            </w:r>
          </w:p>
        </w:tc>
        <w:tc>
          <w:tcPr>
            <w:tcW w:type="dxa" w:w="3784"/>
          </w:tcPr>
          <w:p>
            <w:pPr>
              <w:spacing w:before="20" w:after="20"/>
            </w:pPr>
            <w:r/>
            <w:r>
              <w:rPr>
                <w:rFonts w:ascii="Verdana" w:hAnsi="Verdana"/>
                <w:b w:val="0"/>
                <w:sz w:val="16"/>
              </w:rPr>
              <w:t>Calidad del ángulo de balanceo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0 08 004</w:t>
            </w:r>
          </w:p>
        </w:tc>
        <w:tc>
          <w:tcPr>
            <w:tcW w:type="dxa" w:w="3784"/>
          </w:tcPr>
          <w:p>
            <w:pPr>
              <w:spacing w:before="20" w:after="20"/>
            </w:pPr>
            <w:r/>
            <w:r>
              <w:rPr>
                <w:rFonts w:ascii="Verdana" w:hAnsi="Verdana"/>
                <w:b w:val="0"/>
                <w:sz w:val="16"/>
              </w:rPr>
              <w:t>Fase de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01 070 (Instrumento para medir el ozono – espectrofotómetro Brewer)</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Número de serie/identificador del 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0 02 144</w:t>
            </w:r>
          </w:p>
        </w:tc>
        <w:tc>
          <w:tcPr>
            <w:tcW w:type="dxa" w:w="3784"/>
          </w:tcPr>
          <w:p>
            <w:pPr>
              <w:spacing w:before="20" w:after="20"/>
            </w:pPr>
            <w:r/>
            <w:r>
              <w:rPr>
                <w:rFonts w:ascii="Verdana" w:hAnsi="Verdana"/>
                <w:b w:val="0"/>
                <w:sz w:val="16"/>
              </w:rPr>
              <w:t>Tipo de fuente luminosa para el espectrofotómetro de Brewer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01 071 (Identificador del satélite/resolución de generación)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0 02 028</w:t>
            </w:r>
          </w:p>
        </w:tc>
        <w:tc>
          <w:tcPr>
            <w:tcW w:type="dxa" w:w="3784"/>
          </w:tcPr>
          <w:p>
            <w:pPr>
              <w:spacing w:before="20" w:after="20"/>
            </w:pPr>
            <w:r/>
            <w:r>
              <w:rPr>
                <w:rFonts w:ascii="Verdana" w:hAnsi="Verdana"/>
                <w:b w:val="0"/>
                <w:sz w:val="16"/>
              </w:rPr>
              <w:t>Dimensión del segmento en el nadir en la dirección 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0 02 029</w:t>
            </w:r>
          </w:p>
        </w:tc>
        <w:tc>
          <w:tcPr>
            <w:tcW w:type="dxa" w:w="3784"/>
          </w:tcPr>
          <w:p>
            <w:pPr>
              <w:spacing w:before="20" w:after="20"/>
            </w:pPr>
            <w:r/>
            <w:r>
              <w:rPr>
                <w:rFonts w:ascii="Verdana" w:hAnsi="Verdana"/>
                <w:b w:val="0"/>
                <w:sz w:val="16"/>
              </w:rPr>
              <w:t>Dimensión del segmento en el nadir en la dirección 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01 072 (Identificación del satélite)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3 01 071</w:t>
            </w:r>
          </w:p>
        </w:tc>
        <w:tc>
          <w:tcPr>
            <w:tcW w:type="dxa" w:w="3784"/>
          </w:tcPr>
          <w:p>
            <w:pPr>
              <w:spacing w:before="20" w:after="20"/>
            </w:pPr>
            <w:r/>
            <w:r>
              <w:rPr>
                <w:rFonts w:ascii="Verdana" w:hAnsi="Verdana"/>
                <w:b w:val="0"/>
                <w:sz w:val="16"/>
              </w:rPr>
              <w:t>Identificador del satélite/resolución de 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01 074 (Instrumento para medir el ozono — espectrofotómetro Dobson)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Número de serie/identificador del 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0 02 145</w:t>
            </w:r>
          </w:p>
        </w:tc>
        <w:tc>
          <w:tcPr>
            <w:tcW w:type="dxa" w:w="3784"/>
          </w:tcPr>
          <w:p>
            <w:pPr>
              <w:spacing w:before="20" w:after="20"/>
            </w:pPr>
            <w:r/>
            <w:r>
              <w:rPr>
                <w:rFonts w:ascii="Verdana" w:hAnsi="Verdana"/>
                <w:b w:val="0"/>
                <w:sz w:val="16"/>
              </w:rPr>
              <w:t>Ajuste de la longitud de onda para los instrumentos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0 02 146</w:t>
            </w:r>
          </w:p>
        </w:tc>
        <w:tc>
          <w:tcPr>
            <w:tcW w:type="dxa" w:w="3784"/>
          </w:tcPr>
          <w:p>
            <w:pPr>
              <w:spacing w:before="20" w:after="20"/>
            </w:pPr>
            <w:r/>
            <w:r>
              <w:rPr>
                <w:rFonts w:ascii="Verdana" w:hAnsi="Verdana"/>
                <w:b w:val="0"/>
                <w:sz w:val="16"/>
              </w:rPr>
              <w:t>Condiciones de la fuente para los instrumentos Dobson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01 075 (Identificación del sondeo)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3 01 024</w:t>
            </w:r>
          </w:p>
        </w:tc>
        <w:tc>
          <w:tcPr>
            <w:tcW w:type="dxa" w:w="3784"/>
          </w:tcPr>
          <w:p>
            <w:pPr>
              <w:spacing w:before="20" w:after="20"/>
            </w:pPr>
            <w:r/>
            <w:r>
              <w:rPr>
                <w:rFonts w:ascii="Verdana" w:hAnsi="Verdana"/>
                <w:b w:val="0"/>
                <w:sz w:val="16"/>
              </w:rPr>
              <w:t>Latitud/ longitud (precisión aproximada), altura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01 076 (Instrumento de sondeo para medir el ozono)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0 02 143</w:t>
            </w:r>
          </w:p>
        </w:tc>
        <w:tc>
          <w:tcPr>
            <w:tcW w:type="dxa" w:w="3784"/>
          </w:tcPr>
          <w:p>
            <w:pPr>
              <w:spacing w:before="20" w:after="20"/>
            </w:pPr>
            <w:r/>
            <w:r>
              <w:rPr>
                <w:rFonts w:ascii="Verdana" w:hAnsi="Verdana"/>
                <w:b w:val="0"/>
                <w:sz w:val="16"/>
              </w:rPr>
              <w:t>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0 02 142</w:t>
            </w:r>
          </w:p>
        </w:tc>
        <w:tc>
          <w:tcPr>
            <w:tcW w:type="dxa" w:w="3784"/>
          </w:tcPr>
          <w:p>
            <w:pPr>
              <w:spacing w:before="20" w:after="20"/>
            </w:pPr>
            <w:r/>
            <w:r>
              <w:rPr>
                <w:rFonts w:ascii="Verdana" w:hAnsi="Verdana"/>
                <w:b w:val="0"/>
                <w:sz w:val="16"/>
              </w:rPr>
              <w:t>Número de serie/identificador del tipo de instrumento de medición del ozono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01 089 (Identificación nacional de la estación)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0 01 101</w:t>
            </w:r>
          </w:p>
        </w:tc>
        <w:tc>
          <w:tcPr>
            <w:tcW w:type="dxa" w:w="3784"/>
          </w:tcPr>
          <w:p>
            <w:pPr>
              <w:spacing w:before="20" w:after="20"/>
            </w:pPr>
            <w:r/>
            <w:r>
              <w:rPr>
                <w:rFonts w:ascii="Verdana" w:hAnsi="Verdana"/>
                <w:b w:val="0"/>
                <w:sz w:val="16"/>
              </w:rPr>
              <w:t>Identificador de estado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0 01 102</w:t>
            </w:r>
          </w:p>
        </w:tc>
        <w:tc>
          <w:tcPr>
            <w:tcW w:type="dxa" w:w="3784"/>
          </w:tcPr>
          <w:p>
            <w:pPr>
              <w:spacing w:before="20" w:after="20"/>
            </w:pPr>
            <w:r/>
            <w:r>
              <w:rPr>
                <w:rFonts w:ascii="Verdana" w:hAnsi="Verdana"/>
                <w:b w:val="0"/>
                <w:sz w:val="16"/>
              </w:rPr>
              <w:t>Número nacional de la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01 090 (Identificación de la estación de superficie; hora; coordenadas horizontales y verticales)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3 01 004</w:t>
            </w:r>
          </w:p>
        </w:tc>
        <w:tc>
          <w:tcPr>
            <w:tcW w:type="dxa" w:w="3784"/>
          </w:tcPr>
          <w:p>
            <w:pPr>
              <w:spacing w:before="20" w:after="20"/>
            </w:pPr>
            <w:r/>
            <w:r>
              <w:rPr>
                <w:rFonts w:ascii="Verdana" w:hAnsi="Verdana"/>
                <w:b w:val="0"/>
                <w:sz w:val="16"/>
              </w:rPr>
              <w:t>Identificación de la estación de superficie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01 091 (Instrumentos en la estación de superficie)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0 02 180</w:t>
            </w:r>
          </w:p>
        </w:tc>
        <w:tc>
          <w:tcPr>
            <w:tcW w:type="dxa" w:w="3784"/>
          </w:tcPr>
          <w:p>
            <w:pPr>
              <w:spacing w:before="20" w:after="20"/>
            </w:pPr>
            <w:r/>
            <w:r>
              <w:rPr>
                <w:rFonts w:ascii="Verdana" w:hAnsi="Verdana"/>
                <w:b w:val="0"/>
                <w:sz w:val="16"/>
              </w:rPr>
              <w:t>Principal sistema de detección de 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0 02 181</w:t>
            </w:r>
          </w:p>
        </w:tc>
        <w:tc>
          <w:tcPr>
            <w:tcW w:type="dxa" w:w="3784"/>
          </w:tcPr>
          <w:p>
            <w:pPr>
              <w:spacing w:before="20" w:after="20"/>
            </w:pPr>
            <w:r/>
            <w:r>
              <w:rPr>
                <w:rFonts w:ascii="Verdana" w:hAnsi="Verdana"/>
                <w:b w:val="0"/>
                <w:sz w:val="16"/>
              </w:rPr>
              <w:t>Sensor suplementario de tiempo presente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0 02 182</w:t>
            </w:r>
          </w:p>
        </w:tc>
        <w:tc>
          <w:tcPr>
            <w:tcW w:type="dxa" w:w="3784"/>
          </w:tcPr>
          <w:p>
            <w:pPr>
              <w:spacing w:before="20" w:after="20"/>
            </w:pPr>
            <w:r/>
            <w:r>
              <w:rPr>
                <w:rFonts w:ascii="Verdana" w:hAnsi="Verdana"/>
                <w:b w:val="0"/>
                <w:sz w:val="16"/>
              </w:rPr>
              <w:t>Sistema de medición de la visibilidad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0 02 183</w:t>
            </w:r>
          </w:p>
        </w:tc>
        <w:tc>
          <w:tcPr>
            <w:tcW w:type="dxa" w:w="3784"/>
          </w:tcPr>
          <w:p>
            <w:pPr>
              <w:spacing w:before="20" w:after="20"/>
            </w:pPr>
            <w:r/>
            <w:r>
              <w:rPr>
                <w:rFonts w:ascii="Verdana" w:hAnsi="Verdana"/>
                <w:b w:val="0"/>
                <w:sz w:val="16"/>
              </w:rPr>
              <w:t>Sistema de detección de nubes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0 02 184</w:t>
            </w:r>
          </w:p>
        </w:tc>
        <w:tc>
          <w:tcPr>
            <w:tcW w:type="dxa" w:w="3784"/>
          </w:tcPr>
          <w:p>
            <w:pPr>
              <w:spacing w:before="20" w:after="20"/>
            </w:pPr>
            <w:r/>
            <w:r>
              <w:rPr>
                <w:rFonts w:ascii="Verdana" w:hAnsi="Verdana"/>
                <w:b w:val="0"/>
                <w:sz w:val="16"/>
              </w:rPr>
              <w:t>Tipo de sensor de detección del rayo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0 02 179</w:t>
            </w:r>
          </w:p>
        </w:tc>
        <w:tc>
          <w:tcPr>
            <w:tcW w:type="dxa" w:w="3784"/>
          </w:tcPr>
          <w:p>
            <w:pPr>
              <w:spacing w:before="20" w:after="20"/>
            </w:pPr>
            <w:r/>
            <w:r>
              <w:rPr>
                <w:rFonts w:ascii="Verdana" w:hAnsi="Verdana"/>
                <w:b w:val="0"/>
                <w:sz w:val="16"/>
              </w:rPr>
              <w:t>Tipo de algoritmo de la condición del cielo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0 02 186</w:t>
            </w:r>
          </w:p>
        </w:tc>
        <w:tc>
          <w:tcPr>
            <w:tcW w:type="dxa" w:w="3784"/>
          </w:tcPr>
          <w:p>
            <w:pPr>
              <w:spacing w:before="20" w:after="20"/>
            </w:pPr>
            <w:r/>
            <w:r>
              <w:rPr>
                <w:rFonts w:ascii="Verdana" w:hAnsi="Verdana"/>
                <w:b w:val="0"/>
                <w:sz w:val="16"/>
              </w:rPr>
              <w:t>Capacidad para detectar fenómenos de precipitación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0 02 187</w:t>
            </w:r>
          </w:p>
        </w:tc>
        <w:tc>
          <w:tcPr>
            <w:tcW w:type="dxa" w:w="3784"/>
          </w:tcPr>
          <w:p>
            <w:pPr>
              <w:spacing w:before="20" w:after="20"/>
            </w:pPr>
            <w:r/>
            <w:r>
              <w:rPr>
                <w:rFonts w:ascii="Verdana" w:hAnsi="Verdana"/>
                <w:b w:val="0"/>
                <w:sz w:val="16"/>
              </w:rPr>
              <w:t>Capacidad para detectar otros fenómenos meteorológicos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0 02 188</w:t>
            </w:r>
          </w:p>
        </w:tc>
        <w:tc>
          <w:tcPr>
            <w:tcW w:type="dxa" w:w="3784"/>
          </w:tcPr>
          <w:p>
            <w:pPr>
              <w:spacing w:before="20" w:after="20"/>
            </w:pPr>
            <w:r/>
            <w:r>
              <w:rPr>
                <w:rFonts w:ascii="Verdana" w:hAnsi="Verdana"/>
                <w:b w:val="0"/>
                <w:sz w:val="16"/>
              </w:rPr>
              <w:t>Capacidad para detectar el oscurecimiento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0 02 189</w:t>
            </w:r>
          </w:p>
        </w:tc>
        <w:tc>
          <w:tcPr>
            <w:tcW w:type="dxa" w:w="3784"/>
          </w:tcPr>
          <w:p>
            <w:pPr>
              <w:spacing w:before="20" w:after="20"/>
            </w:pPr>
            <w:r/>
            <w:r>
              <w:rPr>
                <w:rFonts w:ascii="Verdana" w:hAnsi="Verdana"/>
                <w:b w:val="0"/>
                <w:sz w:val="16"/>
              </w:rPr>
              <w:t>Capacidad para distinguir entre descargas eléctricas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01 092 (Identificación de la estación móvil de superficie, hora, coordenadas horizontal y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0 01 003</w:t>
            </w:r>
          </w:p>
        </w:tc>
        <w:tc>
          <w:tcPr>
            <w:tcW w:type="dxa" w:w="3784"/>
          </w:tcPr>
          <w:p>
            <w:pPr>
              <w:spacing w:before="20" w:after="20"/>
            </w:pPr>
            <w:r/>
            <w:r>
              <w:rPr>
                <w:rFonts w:ascii="Verdana" w:hAnsi="Verdana"/>
                <w:b w:val="0"/>
                <w:sz w:val="16"/>
              </w:rPr>
              <w:t>Número de Región de la OMM /zona geográfica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0 02 001</w:t>
            </w:r>
          </w:p>
        </w:tc>
        <w:tc>
          <w:tcPr>
            <w:tcW w:type="dxa" w:w="3784"/>
          </w:tcPr>
          <w:p>
            <w:pPr>
              <w:spacing w:before="20" w:after="20"/>
            </w:pPr>
            <w:r/>
            <w:r>
              <w:rPr>
                <w:rFonts w:ascii="Verdana" w:hAnsi="Verdana"/>
                <w:b w:val="0"/>
                <w:sz w:val="16"/>
              </w:rPr>
              <w:t>Tipo de estación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por encima del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Marca de calidad de la elevación de la estación(para estaciones móviles)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01 093 (Identificación del buque, movimiento, fecha/hora, coordenadas horizontal y vertical)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3 01 036</w:t>
            </w:r>
          </w:p>
        </w:tc>
        <w:tc>
          <w:tcPr>
            <w:tcW w:type="dxa" w:w="3784"/>
          </w:tcPr>
          <w:p>
            <w:pPr>
              <w:spacing w:before="20" w:after="20"/>
            </w:pPr>
            <w:r/>
            <w:r>
              <w:rPr>
                <w:rFonts w:ascii="Verdana" w:hAnsi="Verdana"/>
                <w:b w:val="0"/>
                <w:sz w:val="16"/>
              </w:rPr>
              <w:t>Buque</w:t>
            </w:r>
          </w:p>
        </w:tc>
        <w:tc>
          <w:tcPr>
            <w:tcW w:type="dxa" w:w="3784"/>
          </w:tcPr>
          <w:p>
            <w:pPr>
              <w:spacing w:before="20" w:after="20"/>
            </w:pPr>
            <w:r/>
            <w:r>
              <w:rPr>
                <w:rFonts w:ascii="Verdana" w:hAnsi="Verdana"/>
                <w:b w:val="0"/>
                <w:sz w:val="16"/>
              </w:rPr>
              <w:t>Identificación del buque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01 110 (Identificación del sitio de lanzamiento e instrumentos para la medición del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01 111 (Identificación del sitio de lanzamiento e instrumentos para la medición de presión, temperatura, humedad(PTU) y viento)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0 01 011</w:t>
            </w:r>
          </w:p>
        </w:tc>
        <w:tc>
          <w:tcPr>
            <w:tcW w:type="dxa" w:w="3784"/>
          </w:tcPr>
          <w:p>
            <w:pPr>
              <w:spacing w:before="20" w:after="20"/>
            </w:pPr>
            <w:r/>
            <w:r>
              <w:rPr>
                <w:rFonts w:ascii="Verdana" w:hAnsi="Verdana"/>
                <w:b w:val="0"/>
                <w:sz w:val="16"/>
              </w:rPr>
              <w:t>Identificador del buque o de la estación terrestre móvil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01 112 (Identificación del punto de lanzamiento e instrumentos de la radiosonda con paracaídas)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0 01 006</w:t>
            </w:r>
          </w:p>
        </w:tc>
        <w:tc>
          <w:tcPr>
            <w:tcW w:type="dxa" w:w="3784"/>
          </w:tcPr>
          <w:p>
            <w:pPr>
              <w:spacing w:before="20" w:after="20"/>
            </w:pPr>
            <w:r/>
            <w:r>
              <w:rPr>
                <w:rFonts w:ascii="Verdana" w:hAnsi="Verdana"/>
                <w:b w:val="0"/>
                <w:sz w:val="16"/>
              </w:rPr>
              <w:t>Número de vuelo de la aeronave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0 02 013</w:t>
            </w:r>
          </w:p>
        </w:tc>
        <w:tc>
          <w:tcPr>
            <w:tcW w:type="dxa" w:w="3784"/>
          </w:tcPr>
          <w:p>
            <w:pPr>
              <w:spacing w:before="20" w:after="20"/>
            </w:pPr>
            <w:r/>
            <w:r>
              <w:rPr>
                <w:rFonts w:ascii="Verdana" w:hAnsi="Verdana"/>
                <w:b w:val="0"/>
                <w:sz w:val="16"/>
              </w:rPr>
              <w:t>Corrección de la radiación solar y de infrarrojo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 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0 02 003</w:t>
            </w:r>
          </w:p>
        </w:tc>
        <w:tc>
          <w:tcPr>
            <w:tcW w:type="dxa" w:w="3784"/>
          </w:tcPr>
          <w:p>
            <w:pPr>
              <w:spacing w:before="20" w:after="20"/>
            </w:pPr>
            <w:r/>
            <w:r>
              <w:rPr>
                <w:rFonts w:ascii="Verdana" w:hAnsi="Verdana"/>
                <w:b w:val="0"/>
                <w:sz w:val="16"/>
              </w:rPr>
              <w:t>Tipo de instrumentos de medición utilizados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01 113 (Fecha/hora de lanzamiento)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=18 hora de lanzamiento</w:t>
            </w:r>
          </w:p>
        </w:tc>
        <w:tc>
          <w:tcPr>
            <w:tcW w:type="dxa" w:w="3784"/>
          </w:tcPr>
          <w:p>
            <w:pPr>
              <w:spacing w:before="20" w:after="20"/>
            </w:pPr>
            <w:r/>
            <w:r>
              <w:rPr>
                <w:rFonts w:ascii="Verdana" w:hAnsi="Verdana"/>
                <w:b w:val="0"/>
                <w:sz w:val="16"/>
              </w:rPr>
              <w:t>Note 72: La hora de lanzamiento se notificará con el mayor grado de exactitud posible. Si no se dispone de la hora de lanzamiento con una exactitud de segundos, la entrada para los segundos se fijará en cero.</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t>Hora de lanzamiento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Hora, minuto, segundo</w:t>
            </w:r>
          </w:p>
        </w:tc>
        <w:tc>
          <w:tcPr>
            <w:tcW w:type="dxa" w:w="3784"/>
          </w:tcPr>
          <w:p>
            <w:pPr>
              <w:spacing w:before="20" w:after="20"/>
            </w:pPr>
            <w:r/>
            <w:r>
              <w:rPr>
                <w:rFonts w:ascii="Verdana" w:hAnsi="Verdana"/>
                <w:b w:val="0"/>
                <w:sz w:val="16"/>
              </w:rPr>
              <w:t>Hora de lanzamiento</w:t>
            </w:r>
          </w:p>
        </w:tc>
        <w:tc>
          <w:tcPr>
            <w:tcW w:type="dxa" w:w="3784"/>
          </w:tcPr>
          <w:p>
            <w:pPr>
              <w:spacing w:before="20" w:after="20"/>
            </w:pPr>
            <w:r/>
            <w:r>
              <w:rPr>
                <w:rFonts w:ascii="Verdana" w:hAnsi="Verdana"/>
                <w:b w:val="0"/>
                <w:sz w:val="16"/>
              </w:rPr>
            </w:r>
          </w:p>
        </w:tc>
      </w:tr>
    </w:tbl>
    <w:p/>
    <w:p>
      <w:r>
        <w:rPr>
          <w:rFonts w:ascii="Verdana" w:hAnsi="Verdana"/>
          <w:b/>
          <w:sz w:val="18"/>
        </w:rPr>
        <w:t>3 01 114 (Coordenadas horizontales y verticales del sitio de lanzamiento)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del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Lanzamiento de la sonda sobre el nivel medio del mar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0 33 024</w:t>
            </w:r>
          </w:p>
        </w:tc>
        <w:tc>
          <w:tcPr>
            <w:tcW w:type="dxa" w:w="3784"/>
          </w:tcPr>
          <w:p>
            <w:pPr>
              <w:spacing w:before="20" w:after="20"/>
            </w:pPr>
            <w:r/>
            <w:r>
              <w:rPr>
                <w:rFonts w:ascii="Verdana" w:hAnsi="Verdana"/>
                <w:b w:val="0"/>
                <w:sz w:val="16"/>
              </w:rPr>
              <w:t>Marca de la calidad de la elevación de la estación (para estaciones móviles)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01 120 (Encabezamiento abreviado de la radiosonda e información del lanzamiento)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Número WBAN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3 01 121</w:t>
            </w:r>
          </w:p>
        </w:tc>
        <w:tc>
          <w:tcPr>
            <w:tcW w:type="dxa" w:w="3784"/>
          </w:tcPr>
          <w:p>
            <w:pPr>
              <w:spacing w:before="20" w:after="20"/>
            </w:pPr>
            <w:r/>
            <w:r>
              <w:rPr>
                <w:rFonts w:ascii="Verdana" w:hAnsi="Verdana"/>
                <w:b w:val="0"/>
                <w:sz w:val="16"/>
              </w:rPr>
              <w:t>Ubicación de punto de lanzamiento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01 121 (Ubicaci�n del punto de lanzamiento de la radiosonda)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3 punto de lanzamiento del globo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3 01 122</w:t>
            </w:r>
          </w:p>
        </w:tc>
        <w:tc>
          <w:tcPr>
            <w:tcW w:type="dxa" w:w="3784"/>
          </w:tcPr>
          <w:p>
            <w:pPr>
              <w:spacing w:before="20" w:after="20"/>
            </w:pPr>
            <w:r/>
            <w:r>
              <w:rPr>
                <w:rFonts w:ascii="Verdana" w:hAnsi="Verdana"/>
                <w:b w:val="0"/>
                <w:sz w:val="16"/>
              </w:rPr>
              <w:t>Fecha/hora (hasta centésimas de 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0 07 031</w:t>
            </w:r>
          </w:p>
        </w:tc>
        <w:tc>
          <w:tcPr>
            <w:tcW w:type="dxa" w:w="3784"/>
          </w:tcPr>
          <w:p>
            <w:pPr>
              <w:spacing w:before="20" w:after="20"/>
            </w:pPr>
            <w:r/>
            <w:r>
              <w:rPr>
                <w:rFonts w:ascii="Verdana" w:hAnsi="Verdana"/>
                <w:b w:val="0"/>
                <w:sz w:val="16"/>
              </w:rPr>
              <w:t>Altura de barómetro sobre 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0 07 007</w:t>
            </w:r>
          </w:p>
        </w:tc>
        <w:tc>
          <w:tcPr>
            <w:tcW w:type="dxa" w:w="3784"/>
          </w:tcPr>
          <w:p>
            <w:pPr>
              <w:spacing w:before="20" w:after="20"/>
            </w:pPr>
            <w:r/>
            <w:r>
              <w:rPr>
                <w:rFonts w:ascii="Verdana" w:hAnsi="Verdana"/>
                <w:b w:val="0"/>
                <w:sz w:val="16"/>
              </w:rPr>
              <w:t>Altura</w:t>
            </w:r>
          </w:p>
        </w:tc>
        <w:tc>
          <w:tcPr>
            <w:tcW w:type="dxa" w:w="3784"/>
          </w:tcPr>
          <w:p>
            <w:pPr>
              <w:spacing w:before="20" w:after="20"/>
            </w:pPr>
            <w:r/>
            <w:r>
              <w:rPr>
                <w:rFonts w:ascii="Verdana" w:hAnsi="Verdana"/>
                <w:b w:val="0"/>
                <w:sz w:val="16"/>
              </w:rPr>
              <w:t>Lanzamiento de la radiosonda sobre el nivel medio del mar</w:t>
            </w:r>
          </w:p>
        </w:tc>
        <w:tc>
          <w:tcPr>
            <w:tcW w:type="dxa" w:w="3784"/>
          </w:tcPr>
          <w:p>
            <w:pPr>
              <w:spacing w:before="20" w:after="20"/>
            </w:pPr>
            <w:r/>
            <w:r>
              <w:rPr>
                <w:rFonts w:ascii="Verdana" w:hAnsi="Verdana"/>
                <w:b w:val="0"/>
                <w:sz w:val="16"/>
              </w:rPr>
            </w:r>
          </w:p>
        </w:tc>
      </w:tr>
    </w:tbl>
    <w:p/>
    <w:p>
      <w:r>
        <w:rPr>
          <w:rFonts w:ascii="Verdana" w:hAnsi="Verdana"/>
          <w:b/>
          <w:sz w:val="18"/>
        </w:rPr>
        <w:t>3 01 122 (Fecha/hora (hasta centésimas de segundo))</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72: La hora de lanzamiento se notificará con el mayor grado de exactitud posible. Si no se dispone de la hora de lanzamiento con una exactitud de segundos, la entrada para los segundos se fijará en cero.</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2 01 135</w:t>
            </w:r>
          </w:p>
        </w:tc>
        <w:tc>
          <w:tcPr>
            <w:tcW w:type="dxa" w:w="3784"/>
          </w:tcPr>
          <w:p>
            <w:pPr>
              <w:spacing w:before="20" w:after="20"/>
            </w:pPr>
            <w:r/>
            <w:r>
              <w:rPr>
                <w:rFonts w:ascii="Verdana" w:hAnsi="Verdana"/>
                <w:b w:val="0"/>
                <w:sz w:val="16"/>
              </w:rPr>
              <w:t>Cambio anchura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01 123 (Información de encabezamiento completo de radiosonda)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1 02 002</w:t>
            </w:r>
          </w:p>
        </w:tc>
        <w:tc>
          <w:tcPr>
            <w:tcW w:type="dxa" w:w="3784"/>
          </w:tcPr>
          <w:p>
            <w:pPr>
              <w:spacing w:before="20" w:after="20"/>
            </w:pPr>
            <w:r/>
            <w:r>
              <w:rPr>
                <w:rFonts w:ascii="Verdana" w:hAnsi="Verdana"/>
                <w:b w:val="0"/>
                <w:sz w:val="16"/>
              </w:rPr>
              <w:t>Repetir 2 descriptores 2 veces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0 sitio principal, = 1 sitio de observación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0 01 062</w:t>
            </w:r>
          </w:p>
        </w:tc>
        <w:tc>
          <w:tcPr>
            <w:tcW w:type="dxa" w:w="3784"/>
          </w:tcPr>
          <w:p>
            <w:pPr>
              <w:spacing w:before="20" w:after="20"/>
            </w:pPr>
            <w:r/>
            <w:r>
              <w:rPr>
                <w:rFonts w:ascii="Verdana" w:hAnsi="Verdana"/>
                <w:b w:val="0"/>
                <w:sz w:val="16"/>
              </w:rPr>
              <w:t>Indicador de ubicación abreviado de la OACI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0 01 094</w:t>
            </w:r>
          </w:p>
        </w:tc>
        <w:tc>
          <w:tcPr>
            <w:tcW w:type="dxa" w:w="3784"/>
          </w:tcPr>
          <w:p>
            <w:pPr>
              <w:spacing w:before="20" w:after="20"/>
            </w:pPr>
            <w:r/>
            <w:r>
              <w:rPr>
                <w:rFonts w:ascii="Verdana" w:hAnsi="Verdana"/>
                <w:b w:val="0"/>
                <w:sz w:val="16"/>
              </w:rPr>
              <w:t>Número WBAN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0 02 011</w:t>
            </w:r>
          </w:p>
        </w:tc>
        <w:tc>
          <w:tcPr>
            <w:tcW w:type="dxa" w:w="3784"/>
          </w:tcPr>
          <w:p>
            <w:pPr>
              <w:spacing w:before="20" w:after="20"/>
            </w:pPr>
            <w:r/>
            <w:r>
              <w:rPr>
                <w:rFonts w:ascii="Verdana" w:hAnsi="Verdana"/>
                <w:b w:val="0"/>
                <w:sz w:val="16"/>
              </w:rPr>
              <w:t>Tipo de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0 01 018</w:t>
            </w:r>
          </w:p>
        </w:tc>
        <w:tc>
          <w:tcPr>
            <w:tcW w:type="dxa" w:w="3784"/>
          </w:tcPr>
          <w:p>
            <w:pPr>
              <w:spacing w:before="20" w:after="20"/>
            </w:pPr>
            <w:r/>
            <w:r>
              <w:rPr>
                <w:rFonts w:ascii="Verdana" w:hAnsi="Verdana"/>
                <w:b w:val="0"/>
                <w:sz w:val="16"/>
              </w:rPr>
              <w:t>Nombre abreviado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Identificación del observador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0 25 068</w:t>
            </w:r>
          </w:p>
        </w:tc>
        <w:tc>
          <w:tcPr>
            <w:tcW w:type="dxa" w:w="3784"/>
          </w:tcPr>
          <w:p>
            <w:pPr>
              <w:spacing w:before="20" w:after="20"/>
            </w:pPr>
            <w:r/>
            <w:r>
              <w:rPr>
                <w:rFonts w:ascii="Verdana" w:hAnsi="Verdana"/>
                <w:b w:val="0"/>
                <w:sz w:val="16"/>
              </w:rPr>
              <w:t>Número de recálculos de archivo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Número de ascenso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Número de liberación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Número de serie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Frecuencia de funcionamiento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Sistema de recepción en tierra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0 02 014</w:t>
            </w:r>
          </w:p>
        </w:tc>
        <w:tc>
          <w:tcPr>
            <w:tcW w:type="dxa" w:w="3784"/>
          </w:tcPr>
          <w:p>
            <w:pPr>
              <w:spacing w:before="20" w:after="20"/>
            </w:pPr>
            <w:r/>
            <w:r>
              <w:rPr>
                <w:rFonts w:ascii="Verdana" w:hAnsi="Verdana"/>
                <w:b w:val="0"/>
                <w:sz w:val="16"/>
              </w:rPr>
              <w:t>Técnica de seguimiento de trayectoria/situación del sistema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0 25 067</w:t>
            </w:r>
          </w:p>
        </w:tc>
        <w:tc>
          <w:tcPr>
            <w:tcW w:type="dxa" w:w="3784"/>
          </w:tcPr>
          <w:p>
            <w:pPr>
              <w:spacing w:before="20" w:after="20"/>
            </w:pPr>
            <w:r/>
            <w:r>
              <w:rPr>
                <w:rFonts w:ascii="Verdana" w:hAnsi="Verdana"/>
                <w:b w:val="0"/>
                <w:sz w:val="16"/>
              </w:rPr>
              <w:t>Corrección de la presión en el punto de liberación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0 25 065</w:t>
            </w:r>
          </w:p>
        </w:tc>
        <w:tc>
          <w:tcPr>
            <w:tcW w:type="dxa" w:w="3784"/>
          </w:tcPr>
          <w:p>
            <w:pPr>
              <w:spacing w:before="20" w:after="20"/>
            </w:pPr>
            <w:r/>
            <w:r>
              <w:rPr>
                <w:rFonts w:ascii="Verdana" w:hAnsi="Verdana"/>
                <w:b w:val="0"/>
                <w:sz w:val="16"/>
              </w:rPr>
              <w:t>Corrección de la orientación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0 25 066</w:t>
            </w:r>
          </w:p>
        </w:tc>
        <w:tc>
          <w:tcPr>
            <w:tcW w:type="dxa" w:w="3784"/>
          </w:tcPr>
          <w:p>
            <w:pPr>
              <w:spacing w:before="20" w:after="20"/>
            </w:pPr>
            <w:r/>
            <w:r>
              <w:rPr>
                <w:rFonts w:ascii="Verdana" w:hAnsi="Verdana"/>
                <w:b w:val="0"/>
                <w:sz w:val="16"/>
              </w:rPr>
              <w:t>Corrección de la orientación (elevación)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Tipo de sensor de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Tipo de sensor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Tipo de sensor de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Configuración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Tipo de refugio para globos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Fabricante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Tipo de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0 01 093</w:t>
            </w:r>
          </w:p>
        </w:tc>
        <w:tc>
          <w:tcPr>
            <w:tcW w:type="dxa" w:w="3784"/>
          </w:tcPr>
          <w:p>
            <w:pPr>
              <w:spacing w:before="20" w:after="20"/>
            </w:pPr>
            <w:r/>
            <w:r>
              <w:rPr>
                <w:rFonts w:ascii="Verdana" w:hAnsi="Verdana"/>
                <w:b w:val="0"/>
                <w:sz w:val="16"/>
              </w:rPr>
              <w:t>Número de lote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Tipo de gas utilizado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Cantidad de gas utilizada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Longitud de arrastre de vuelo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Peso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0 08 041</w:t>
            </w:r>
          </w:p>
        </w:tc>
        <w:tc>
          <w:tcPr>
            <w:tcW w:type="dxa" w:w="3784"/>
          </w:tcPr>
          <w:p>
            <w:pPr>
              <w:spacing w:before="20" w:after="20"/>
            </w:pPr>
            <w:r/>
            <w:r>
              <w:rPr>
                <w:rFonts w:ascii="Verdana" w:hAnsi="Verdana"/>
                <w:b w:val="0"/>
                <w:sz w:val="16"/>
              </w:rPr>
              <w:t>Significación de datos</w:t>
            </w:r>
          </w:p>
        </w:tc>
        <w:tc>
          <w:tcPr>
            <w:tcW w:type="dxa" w:w="3784"/>
          </w:tcPr>
          <w:p>
            <w:pPr>
              <w:spacing w:before="20" w:after="20"/>
            </w:pPr>
            <w:r/>
            <w:r>
              <w:rPr>
                <w:rFonts w:ascii="Verdana" w:hAnsi="Verdana"/>
                <w:b w:val="0"/>
                <w:sz w:val="16"/>
              </w:rPr>
              <w:t>= 2 fecha de fabricación del globo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01 125 (Información de encabezamiento de ASCAT)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0 01 033</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0 01 034</w:t>
            </w:r>
          </w:p>
        </w:tc>
        <w:tc>
          <w:tcPr>
            <w:tcW w:type="dxa" w:w="3784"/>
          </w:tcPr>
          <w:p>
            <w:pPr>
              <w:spacing w:before="20" w:after="20"/>
            </w:pPr>
            <w:r/>
            <w:r>
              <w:rPr>
                <w:rFonts w:ascii="Verdana" w:hAnsi="Verdana"/>
                <w:b w:val="0"/>
                <w:sz w:val="16"/>
              </w:rPr>
              <w:t>Identificación del centro secundario de origen/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0 25 060</w:t>
            </w:r>
          </w:p>
        </w:tc>
        <w:tc>
          <w:tcPr>
            <w:tcW w:type="dxa" w:w="3784"/>
          </w:tcPr>
          <w:p>
            <w:pPr>
              <w:spacing w:before="20" w:after="20"/>
            </w:pPr>
            <w:r/>
            <w:r>
              <w:rPr>
                <w:rFonts w:ascii="Verdana" w:hAnsi="Verdana"/>
                <w:b w:val="0"/>
                <w:sz w:val="16"/>
              </w:rPr>
              <w:t>Identificación del programa informático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Dirección del emplazamiento de la plataforma de observación en movimiento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01 126 (Secuencia para la representación de identificadores de boyas fondeadas)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0 01 087</w:t>
            </w:r>
          </w:p>
        </w:tc>
        <w:tc>
          <w:tcPr>
            <w:tcW w:type="dxa" w:w="3784"/>
          </w:tcPr>
          <w:p>
            <w:pPr>
              <w:spacing w:before="20" w:after="20"/>
            </w:pPr>
            <w:r/>
            <w:r>
              <w:rPr>
                <w:rFonts w:ascii="Verdana" w:hAnsi="Verdana"/>
                <w:b w:val="0"/>
                <w:sz w:val="16"/>
              </w:rPr>
              <w:t>Indicador ampliado de la plataforma OMM 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Nombre de la estación o emplazamiento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0 02 149</w:t>
            </w:r>
          </w:p>
        </w:tc>
        <w:tc>
          <w:tcPr>
            <w:tcW w:type="dxa" w:w="3784"/>
          </w:tcPr>
          <w:p>
            <w:pPr>
              <w:spacing w:before="20" w:after="20"/>
            </w:pPr>
            <w:r/>
            <w:r>
              <w:rPr>
                <w:rFonts w:ascii="Verdana" w:hAnsi="Verdana"/>
                <w:b w:val="0"/>
                <w:sz w:val="16"/>
              </w:rPr>
              <w:t>Tipo de boya de datos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01 128 (Información adicional sobre el ascenso de la radiosonda)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0 01 081</w:t>
            </w:r>
          </w:p>
        </w:tc>
        <w:tc>
          <w:tcPr>
            <w:tcW w:type="dxa" w:w="3784"/>
          </w:tcPr>
          <w:p>
            <w:pPr>
              <w:spacing w:before="20" w:after="20"/>
            </w:pPr>
            <w:r/>
            <w:r>
              <w:rPr>
                <w:rFonts w:ascii="Verdana" w:hAnsi="Verdana"/>
                <w:b w:val="0"/>
                <w:sz w:val="16"/>
              </w:rPr>
              <w:t>Número de serie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0 01 082</w:t>
            </w:r>
          </w:p>
        </w:tc>
        <w:tc>
          <w:tcPr>
            <w:tcW w:type="dxa" w:w="3784"/>
          </w:tcPr>
          <w:p>
            <w:pPr>
              <w:spacing w:before="20" w:after="20"/>
            </w:pPr>
            <w:r/>
            <w:r>
              <w:rPr>
                <w:rFonts w:ascii="Verdana" w:hAnsi="Verdana"/>
                <w:b w:val="0"/>
                <w:sz w:val="16"/>
              </w:rPr>
              <w:t>Número de ascenso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0 01 083</w:t>
            </w:r>
          </w:p>
        </w:tc>
        <w:tc>
          <w:tcPr>
            <w:tcW w:type="dxa" w:w="3784"/>
          </w:tcPr>
          <w:p>
            <w:pPr>
              <w:spacing w:before="20" w:after="20"/>
            </w:pPr>
            <w:r/>
            <w:r>
              <w:rPr>
                <w:rFonts w:ascii="Verdana" w:hAnsi="Verdana"/>
                <w:b w:val="0"/>
                <w:sz w:val="16"/>
              </w:rPr>
              <w:t>Número de lanzamiento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0 01 095</w:t>
            </w:r>
          </w:p>
        </w:tc>
        <w:tc>
          <w:tcPr>
            <w:tcW w:type="dxa" w:w="3784"/>
          </w:tcPr>
          <w:p>
            <w:pPr>
              <w:spacing w:before="20" w:after="20"/>
            </w:pPr>
            <w:r/>
            <w:r>
              <w:rPr>
                <w:rFonts w:ascii="Verdana" w:hAnsi="Verdana"/>
                <w:b w:val="0"/>
                <w:sz w:val="16"/>
              </w:rPr>
              <w:t>Identificación del observador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0 02 015</w:t>
            </w:r>
          </w:p>
        </w:tc>
        <w:tc>
          <w:tcPr>
            <w:tcW w:type="dxa" w:w="3784"/>
          </w:tcPr>
          <w:p>
            <w:pPr>
              <w:spacing w:before="20" w:after="20"/>
            </w:pPr>
            <w:r/>
            <w:r>
              <w:rPr>
                <w:rFonts w:ascii="Verdana" w:hAnsi="Verdana"/>
                <w:b w:val="0"/>
                <w:sz w:val="16"/>
              </w:rPr>
              <w:t>Integralidad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0 02 016</w:t>
            </w:r>
          </w:p>
        </w:tc>
        <w:tc>
          <w:tcPr>
            <w:tcW w:type="dxa" w:w="3784"/>
          </w:tcPr>
          <w:p>
            <w:pPr>
              <w:spacing w:before="20" w:after="20"/>
            </w:pPr>
            <w:r/>
            <w:r>
              <w:rPr>
                <w:rFonts w:ascii="Verdana" w:hAnsi="Verdana"/>
                <w:b w:val="0"/>
                <w:sz w:val="16"/>
              </w:rPr>
              <w:t>Configuración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0 02 017</w:t>
            </w:r>
          </w:p>
        </w:tc>
        <w:tc>
          <w:tcPr>
            <w:tcW w:type="dxa" w:w="3784"/>
          </w:tcPr>
          <w:p>
            <w:pPr>
              <w:spacing w:before="20" w:after="20"/>
            </w:pPr>
            <w:r/>
            <w:r>
              <w:rPr>
                <w:rFonts w:ascii="Verdana" w:hAnsi="Verdana"/>
                <w:b w:val="0"/>
                <w:sz w:val="16"/>
              </w:rPr>
              <w:t>Algoritmos de corrección de las mediciones 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0 02 066</w:t>
            </w:r>
          </w:p>
        </w:tc>
        <w:tc>
          <w:tcPr>
            <w:tcW w:type="dxa" w:w="3784"/>
          </w:tcPr>
          <w:p>
            <w:pPr>
              <w:spacing w:before="20" w:after="20"/>
            </w:pPr>
            <w:r/>
            <w:r>
              <w:rPr>
                <w:rFonts w:ascii="Verdana" w:hAnsi="Verdana"/>
                <w:b w:val="0"/>
                <w:sz w:val="16"/>
              </w:rPr>
              <w:t>Sistema de recepción en tierra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0 02 067</w:t>
            </w:r>
          </w:p>
        </w:tc>
        <w:tc>
          <w:tcPr>
            <w:tcW w:type="dxa" w:w="3784"/>
          </w:tcPr>
          <w:p>
            <w:pPr>
              <w:spacing w:before="20" w:after="20"/>
            </w:pPr>
            <w:r/>
            <w:r>
              <w:rPr>
                <w:rFonts w:ascii="Verdana" w:hAnsi="Verdana"/>
                <w:b w:val="0"/>
                <w:sz w:val="16"/>
              </w:rPr>
              <w:t>Frecuencia de funcionamiento de la radiosonda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0 02 080</w:t>
            </w:r>
          </w:p>
        </w:tc>
        <w:tc>
          <w:tcPr>
            <w:tcW w:type="dxa" w:w="3784"/>
          </w:tcPr>
          <w:p>
            <w:pPr>
              <w:spacing w:before="20" w:after="20"/>
            </w:pPr>
            <w:r/>
            <w:r>
              <w:rPr>
                <w:rFonts w:ascii="Verdana" w:hAnsi="Verdana"/>
                <w:b w:val="0"/>
                <w:sz w:val="16"/>
              </w:rPr>
              <w:t>Fabricante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0 02 081</w:t>
            </w:r>
          </w:p>
        </w:tc>
        <w:tc>
          <w:tcPr>
            <w:tcW w:type="dxa" w:w="3784"/>
          </w:tcPr>
          <w:p>
            <w:pPr>
              <w:spacing w:before="20" w:after="20"/>
            </w:pPr>
            <w:r/>
            <w:r>
              <w:rPr>
                <w:rFonts w:ascii="Verdana" w:hAnsi="Verdana"/>
                <w:b w:val="0"/>
                <w:sz w:val="16"/>
              </w:rPr>
              <w:t>Tipo de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0 02 082</w:t>
            </w:r>
          </w:p>
        </w:tc>
        <w:tc>
          <w:tcPr>
            <w:tcW w:type="dxa" w:w="3784"/>
          </w:tcPr>
          <w:p>
            <w:pPr>
              <w:spacing w:before="20" w:after="20"/>
            </w:pPr>
            <w:r/>
            <w:r>
              <w:rPr>
                <w:rFonts w:ascii="Verdana" w:hAnsi="Verdana"/>
                <w:b w:val="0"/>
                <w:sz w:val="16"/>
              </w:rPr>
              <w:t>Peso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0 02 083</w:t>
            </w:r>
          </w:p>
        </w:tc>
        <w:tc>
          <w:tcPr>
            <w:tcW w:type="dxa" w:w="3784"/>
          </w:tcPr>
          <w:p>
            <w:pPr>
              <w:spacing w:before="20" w:after="20"/>
            </w:pPr>
            <w:r/>
            <w:r>
              <w:rPr>
                <w:rFonts w:ascii="Verdana" w:hAnsi="Verdana"/>
                <w:b w:val="0"/>
                <w:sz w:val="16"/>
              </w:rPr>
              <w:t>Tipo de refugio para globos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0 02 084</w:t>
            </w:r>
          </w:p>
        </w:tc>
        <w:tc>
          <w:tcPr>
            <w:tcW w:type="dxa" w:w="3784"/>
          </w:tcPr>
          <w:p>
            <w:pPr>
              <w:spacing w:before="20" w:after="20"/>
            </w:pPr>
            <w:r/>
            <w:r>
              <w:rPr>
                <w:rFonts w:ascii="Verdana" w:hAnsi="Verdana"/>
                <w:b w:val="0"/>
                <w:sz w:val="16"/>
              </w:rPr>
              <w:t>Tipo de gas utilizado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0 02 085</w:t>
            </w:r>
          </w:p>
        </w:tc>
        <w:tc>
          <w:tcPr>
            <w:tcW w:type="dxa" w:w="3784"/>
          </w:tcPr>
          <w:p>
            <w:pPr>
              <w:spacing w:before="20" w:after="20"/>
            </w:pPr>
            <w:r/>
            <w:r>
              <w:rPr>
                <w:rFonts w:ascii="Verdana" w:hAnsi="Verdana"/>
                <w:b w:val="0"/>
                <w:sz w:val="16"/>
              </w:rPr>
              <w:t>Cantidad de gas utilizada en 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0 02 086</w:t>
            </w:r>
          </w:p>
        </w:tc>
        <w:tc>
          <w:tcPr>
            <w:tcW w:type="dxa" w:w="3784"/>
          </w:tcPr>
          <w:p>
            <w:pPr>
              <w:spacing w:before="20" w:after="20"/>
            </w:pPr>
            <w:r/>
            <w:r>
              <w:rPr>
                <w:rFonts w:ascii="Verdana" w:hAnsi="Verdana"/>
                <w:b w:val="0"/>
                <w:sz w:val="16"/>
              </w:rPr>
              <w:t>Longitud de arrastre de vuelo del globo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0 02 095</w:t>
            </w:r>
          </w:p>
        </w:tc>
        <w:tc>
          <w:tcPr>
            <w:tcW w:type="dxa" w:w="3784"/>
          </w:tcPr>
          <w:p>
            <w:pPr>
              <w:spacing w:before="20" w:after="20"/>
            </w:pPr>
            <w:r/>
            <w:r>
              <w:rPr>
                <w:rFonts w:ascii="Verdana" w:hAnsi="Verdana"/>
                <w:b w:val="0"/>
                <w:sz w:val="16"/>
              </w:rPr>
              <w:t>Tipo de sensor de presión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0 02 096</w:t>
            </w:r>
          </w:p>
        </w:tc>
        <w:tc>
          <w:tcPr>
            <w:tcW w:type="dxa" w:w="3784"/>
          </w:tcPr>
          <w:p>
            <w:pPr>
              <w:spacing w:before="20" w:after="20"/>
            </w:pPr>
            <w:r/>
            <w:r>
              <w:rPr>
                <w:rFonts w:ascii="Verdana" w:hAnsi="Verdana"/>
                <w:b w:val="0"/>
                <w:sz w:val="16"/>
              </w:rPr>
              <w:t>Tipo de sensor de temperatura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0 02 097</w:t>
            </w:r>
          </w:p>
        </w:tc>
        <w:tc>
          <w:tcPr>
            <w:tcW w:type="dxa" w:w="3784"/>
          </w:tcPr>
          <w:p>
            <w:pPr>
              <w:spacing w:before="20" w:after="20"/>
            </w:pPr>
            <w:r/>
            <w:r>
              <w:rPr>
                <w:rFonts w:ascii="Verdana" w:hAnsi="Verdana"/>
                <w:b w:val="0"/>
                <w:sz w:val="16"/>
              </w:rPr>
              <w:t>Tipo de sensor de humedad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0 02 103</w:t>
            </w:r>
          </w:p>
        </w:tc>
        <w:tc>
          <w:tcPr>
            <w:tcW w:type="dxa" w:w="3784"/>
          </w:tcPr>
          <w:p>
            <w:pPr>
              <w:spacing w:before="20" w:after="20"/>
            </w:pPr>
            <w:r/>
            <w:r>
              <w:rPr>
                <w:rFonts w:ascii="Verdana" w:hAnsi="Verdana"/>
                <w:b w:val="0"/>
                <w:sz w:val="16"/>
              </w:rPr>
              <w:t>Radomo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0 02 191</w:t>
            </w:r>
          </w:p>
        </w:tc>
        <w:tc>
          <w:tcPr>
            <w:tcW w:type="dxa" w:w="3784"/>
          </w:tcPr>
          <w:p>
            <w:pPr>
              <w:spacing w:before="20" w:after="20"/>
            </w:pPr>
            <w:r/>
            <w:r>
              <w:rPr>
                <w:rFonts w:ascii="Verdana" w:hAnsi="Verdana"/>
                <w:b w:val="0"/>
                <w:sz w:val="16"/>
              </w:rPr>
              <w:t>Cálculo de la altura geopotencial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0 25 061</w:t>
            </w:r>
          </w:p>
        </w:tc>
        <w:tc>
          <w:tcPr>
            <w:tcW w:type="dxa" w:w="3784"/>
          </w:tcPr>
          <w:p>
            <w:pPr>
              <w:spacing w:before="20" w:after="20"/>
            </w:pPr>
            <w:r/>
            <w:r>
              <w:rPr>
                <w:rFonts w:ascii="Verdana" w:hAnsi="Verdana"/>
                <w:b w:val="0"/>
                <w:sz w:val="16"/>
              </w:rPr>
              <w:t>Identificación y número de la versión del software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0 35 035</w:t>
            </w:r>
          </w:p>
        </w:tc>
        <w:tc>
          <w:tcPr>
            <w:tcW w:type="dxa" w:w="3784"/>
          </w:tcPr>
          <w:p>
            <w:pPr>
              <w:spacing w:before="20" w:after="20"/>
            </w:pPr>
            <w:r/>
            <w:r>
              <w:rPr>
                <w:rFonts w:ascii="Verdana" w:hAnsi="Verdana"/>
                <w:b w:val="0"/>
                <w:sz w:val="16"/>
              </w:rPr>
              <w:t>Motivo de la terminación</w:t>
            </w:r>
          </w:p>
        </w:tc>
        <w:tc>
          <w:tcPr>
            <w:tcW w:type="dxa" w:w="3784"/>
          </w:tcPr>
          <w:p>
            <w:pPr>
              <w:spacing w:before="20" w:after="20"/>
            </w:pPr>
            <w:r/>
            <w:r>
              <w:rPr>
                <w:rFonts w:ascii="Verdana" w:hAnsi="Verdana"/>
                <w:b w:val="0"/>
                <w:sz w:val="16"/>
              </w:rPr>
              <w:t>Motivo de la terminación del ascenso</w:t>
            </w:r>
          </w:p>
        </w:tc>
        <w:tc>
          <w:tcPr>
            <w:tcW w:type="dxa" w:w="3784"/>
          </w:tcPr>
          <w:p>
            <w:pPr>
              <w:spacing w:before="20" w:after="20"/>
            </w:pPr>
            <w:r/>
            <w:r>
              <w:rPr>
                <w:rFonts w:ascii="Verdana" w:hAnsi="Verdana"/>
                <w:b w:val="0"/>
                <w:sz w:val="16"/>
              </w:rPr>
            </w:r>
          </w:p>
        </w:tc>
      </w:tr>
    </w:tbl>
    <w:p/>
    <w:p>
      <w:r>
        <w:rPr>
          <w:rFonts w:ascii="Verdana" w:hAnsi="Verdana"/>
          <w:b/>
          <w:sz w:val="18"/>
        </w:rPr>
        <w:t>3 01 129 (Satélite e instrumentos de observación)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0 01 007</w:t>
            </w:r>
          </w:p>
        </w:tc>
        <w:tc>
          <w:tcPr>
            <w:tcW w:type="dxa" w:w="3784"/>
          </w:tcPr>
          <w:p>
            <w:pPr>
              <w:spacing w:before="20" w:after="20"/>
            </w:pPr>
            <w:r/>
            <w:r>
              <w:rPr>
                <w:rFonts w:ascii="Verdana" w:hAnsi="Verdana"/>
                <w:b w:val="0"/>
                <w:sz w:val="16"/>
              </w:rPr>
              <w:t>Identificador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0 01 031</w:t>
            </w:r>
          </w:p>
        </w:tc>
        <w:tc>
          <w:tcPr>
            <w:tcW w:type="dxa" w:w="3784"/>
          </w:tcPr>
          <w:p>
            <w:pPr>
              <w:spacing w:before="20" w:after="20"/>
            </w:pPr>
            <w:r/>
            <w:r>
              <w:rPr>
                <w:rFonts w:ascii="Verdana" w:hAnsi="Verdana"/>
                <w:b w:val="0"/>
                <w:sz w:val="16"/>
              </w:rPr>
              <w:t>Identificación del centro de origen/generación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0 02 019</w:t>
            </w:r>
          </w:p>
        </w:tc>
        <w:tc>
          <w:tcPr>
            <w:tcW w:type="dxa" w:w="3784"/>
          </w:tcPr>
          <w:p>
            <w:pPr>
              <w:spacing w:before="20" w:after="20"/>
            </w:pPr>
            <w:r/>
            <w:r>
              <w:rPr>
                <w:rFonts w:ascii="Verdana" w:hAnsi="Verdana"/>
                <w:b w:val="0"/>
                <w:sz w:val="16"/>
              </w:rPr>
              <w:t>Instrumentos de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0 02 020</w:t>
            </w:r>
          </w:p>
        </w:tc>
        <w:tc>
          <w:tcPr>
            <w:tcW w:type="dxa" w:w="3784"/>
          </w:tcPr>
          <w:p>
            <w:pPr>
              <w:spacing w:before="20" w:after="20"/>
            </w:pPr>
            <w:r/>
            <w:r>
              <w:rPr>
                <w:rFonts w:ascii="Verdana" w:hAnsi="Verdana"/>
                <w:b w:val="0"/>
                <w:sz w:val="16"/>
              </w:rPr>
              <w:t>Clasificación de los satélites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01 130 (Registro temporal de alta precisión)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2 02 131</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Añadir 3 a la escala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2 01 138</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Añadir 10 a la anchura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0 04 006</w:t>
            </w:r>
          </w:p>
        </w:tc>
        <w:tc>
          <w:tcPr>
            <w:tcW w:type="dxa" w:w="3784"/>
          </w:tcPr>
          <w:p>
            <w:pPr>
              <w:spacing w:before="20" w:after="20"/>
            </w:pPr>
            <w:r/>
            <w:r>
              <w:rPr>
                <w:rFonts w:ascii="Verdana" w:hAnsi="Verdana"/>
                <w:b w:val="0"/>
                <w:sz w:val="16"/>
              </w:rPr>
              <w:t>Segundo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2 01 000</w:t>
            </w:r>
          </w:p>
        </w:tc>
        <w:tc>
          <w:tcPr>
            <w:tcW w:type="dxa" w:w="3784"/>
          </w:tcPr>
          <w:p>
            <w:pPr>
              <w:spacing w:before="20" w:after="20"/>
            </w:pPr>
            <w:r/>
            <w:r>
              <w:rPr>
                <w:rFonts w:ascii="Verdana" w:hAnsi="Verdana"/>
                <w:b w:val="0"/>
                <w:sz w:val="16"/>
              </w:rPr>
              <w:t>Cambio de anchura de datos</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2 02 000</w:t>
            </w:r>
          </w:p>
        </w:tc>
        <w:tc>
          <w:tcPr>
            <w:tcW w:type="dxa" w:w="3784"/>
          </w:tcPr>
          <w:p>
            <w:pPr>
              <w:spacing w:before="20" w:after="20"/>
            </w:pPr>
            <w:r/>
            <w:r>
              <w:rPr>
                <w:rFonts w:ascii="Verdana" w:hAnsi="Verdana"/>
                <w:b w:val="0"/>
                <w:sz w:val="16"/>
              </w:rPr>
              <w:t>Cambio de escala</w:t>
            </w:r>
          </w:p>
        </w:tc>
        <w:tc>
          <w:tcPr>
            <w:tcW w:type="dxa" w:w="3784"/>
          </w:tcPr>
          <w:p>
            <w:pPr>
              <w:spacing w:before="20" w:after="20"/>
            </w:pPr>
            <w:r/>
            <w:r>
              <w:rPr>
                <w:rFonts w:ascii="Verdana" w:hAnsi="Verdana"/>
                <w:b w:val="0"/>
                <w:sz w:val="16"/>
              </w:rPr>
              <w:t>Anular</w:t>
            </w:r>
          </w:p>
        </w:tc>
        <w:tc>
          <w:tcPr>
            <w:tcW w:type="dxa" w:w="3784"/>
          </w:tcPr>
          <w:p>
            <w:pPr>
              <w:spacing w:before="20" w:after="20"/>
            </w:pPr>
            <w:r/>
            <w:r>
              <w:rPr>
                <w:rFonts w:ascii="Verdana" w:hAnsi="Verdana"/>
                <w:b w:val="0"/>
                <w:sz w:val="16"/>
              </w:rPr>
            </w:r>
          </w:p>
        </w:tc>
      </w:tr>
    </w:tbl>
    <w:p/>
    <w:p>
      <w:r>
        <w:rPr>
          <w:rFonts w:ascii="Verdana" w:hAnsi="Verdana"/>
          <w:b/>
          <w:sz w:val="18"/>
        </w:rPr>
        <w:t>3 01 131 (Geoposicionamiento de los píxeles)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exactitud)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0 07 024</w:t>
            </w:r>
          </w:p>
        </w:tc>
        <w:tc>
          <w:tcPr>
            <w:tcW w:type="dxa" w:w="3784"/>
          </w:tcPr>
          <w:p>
            <w:pPr>
              <w:spacing w:before="20" w:after="20"/>
            </w:pPr>
            <w:r/>
            <w:r>
              <w:rPr>
                <w:rFonts w:ascii="Verdana" w:hAnsi="Verdana"/>
                <w:b w:val="0"/>
                <w:sz w:val="16"/>
              </w:rPr>
              <w:t>Angulo cenital del satélite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0 05 021</w:t>
            </w:r>
          </w:p>
        </w:tc>
        <w:tc>
          <w:tcPr>
            <w:tcW w:type="dxa" w:w="3784"/>
          </w:tcPr>
          <w:p>
            <w:pPr>
              <w:spacing w:before="20" w:after="20"/>
            </w:pPr>
            <w:r/>
            <w:r>
              <w:rPr>
                <w:rFonts w:ascii="Verdana" w:hAnsi="Verdana"/>
                <w:b w:val="0"/>
                <w:sz w:val="16"/>
              </w:rPr>
              <w:t>Rumbo o azimut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0 07 025</w:t>
            </w:r>
          </w:p>
        </w:tc>
        <w:tc>
          <w:tcPr>
            <w:tcW w:type="dxa" w:w="3784"/>
          </w:tcPr>
          <w:p>
            <w:pPr>
              <w:spacing w:before="20" w:after="20"/>
            </w:pPr>
            <w:r/>
            <w:r>
              <w:rPr>
                <w:rFonts w:ascii="Verdana" w:hAnsi="Verdana"/>
                <w:b w:val="0"/>
                <w:sz w:val="16"/>
              </w:rPr>
              <w:t>Ángulo cenital del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0 05 022</w:t>
            </w:r>
          </w:p>
        </w:tc>
        <w:tc>
          <w:tcPr>
            <w:tcW w:type="dxa" w:w="3784"/>
          </w:tcPr>
          <w:p>
            <w:pPr>
              <w:spacing w:before="20" w:after="20"/>
            </w:pPr>
            <w:r/>
            <w:r>
              <w:rPr>
                <w:rFonts w:ascii="Verdana" w:hAnsi="Verdana"/>
                <w:b w:val="0"/>
                <w:sz w:val="16"/>
              </w:rPr>
              <w:t>Azimut solar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01 132 (Secuencia de encabezamiento común)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3 01 150</w:t>
            </w:r>
          </w:p>
        </w:tc>
        <w:tc>
          <w:tcPr>
            <w:tcW w:type="dxa" w:w="3784"/>
          </w:tcPr>
          <w:p>
            <w:pPr>
              <w:spacing w:before="20" w:after="20"/>
            </w:pPr>
            <w:r/>
            <w:r>
              <w:rPr>
                <w:rFonts w:ascii="Verdana" w:hAnsi="Verdana"/>
                <w:b w:val="0"/>
                <w:sz w:val="16"/>
              </w:rPr>
              <w:t>Identificadores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3 01 001</w:t>
            </w:r>
          </w:p>
        </w:tc>
        <w:tc>
          <w:tcPr>
            <w:tcW w:type="dxa" w:w="3784"/>
          </w:tcPr>
          <w:p>
            <w:pPr>
              <w:spacing w:before="20" w:after="20"/>
            </w:pPr>
            <w:r/>
            <w:r>
              <w:rPr>
                <w:rFonts w:ascii="Verdana" w:hAnsi="Verdana"/>
                <w:b w:val="0"/>
                <w:sz w:val="16"/>
              </w:rPr>
              <w:t>Números de bloque y de la estación de la OMM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Latitud/longitud (gran precisión)</w:t>
            </w:r>
          </w:p>
        </w:tc>
        <w:tc>
          <w:tcPr>
            <w:tcW w:type="dxa" w:w="3784"/>
          </w:tcPr>
          <w:p>
            <w:pPr>
              <w:spacing w:before="20" w:after="20"/>
            </w:pPr>
            <w:r/>
            <w:r>
              <w:rPr>
                <w:rFonts w:ascii="Verdana" w:hAnsi="Verdana"/>
                <w:b w:val="0"/>
                <w:sz w:val="16"/>
              </w:rPr>
              <w:t>Sensor</w:t>
            </w:r>
          </w:p>
        </w:tc>
        <w:tc>
          <w:tcPr>
            <w:tcW w:type="dxa" w:w="3784"/>
          </w:tcPr>
          <w:p>
            <w:pPr>
              <w:spacing w:before="20" w:after="20"/>
            </w:pPr>
            <w:r/>
            <w:r>
              <w:rPr>
                <w:rFonts w:ascii="Verdana" w:hAnsi="Verdana"/>
                <w:b w:val="0"/>
                <w:sz w:val="16"/>
              </w:rPr>
              <w:t>Note 48: Los descriptores de latitud y longitud 0 05 001 y 0 06 001 indican la posición del instrumento y no la medición (que se cifra separadamente en la secuencia de datos asociada).</w:t>
            </w:r>
          </w:p>
        </w:tc>
      </w:tr>
      <w:tr>
        <w:trPr>
          <w:cantSplit/>
        </w:trPr>
        <w:tc>
          <w:tcPr>
            <w:tcW w:type="dxa" w:w="3784"/>
          </w:tcPr>
          <w:p>
            <w:pPr>
              <w:spacing w:before="20" w:after="20"/>
            </w:pPr>
            <w:r/>
            <w:r>
              <w:rPr>
                <w:rFonts w:ascii="Verdana" w:hAnsi="Verdana"/>
                <w:b w:val="0"/>
                <w:sz w:val="16"/>
              </w:rPr>
              <w:t>0 07 030</w:t>
            </w:r>
          </w:p>
        </w:tc>
        <w:tc>
          <w:tcPr>
            <w:tcW w:type="dxa" w:w="3784"/>
          </w:tcPr>
          <w:p>
            <w:pPr>
              <w:spacing w:before="20" w:after="20"/>
            </w:pPr>
            <w:r/>
            <w:r>
              <w:rPr>
                <w:rFonts w:ascii="Verdana" w:hAnsi="Verdana"/>
                <w:b w:val="0"/>
                <w:sz w:val="16"/>
              </w:rPr>
              <w:t>Altura del suelo de la estación por encima del  nivel medio del mar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Significación temporal</w:t>
            </w:r>
          </w:p>
        </w:tc>
        <w:tc>
          <w:tcPr>
            <w:tcW w:type="dxa" w:w="3784"/>
          </w:tcPr>
          <w:p>
            <w:pPr>
              <w:spacing w:before="20" w:after="20"/>
            </w:pPr>
            <w:r/>
            <w:r>
              <w:rPr>
                <w:rFonts w:ascii="Verdana" w:hAnsi="Verdana"/>
                <w:b w:val="0"/>
                <w:sz w:val="16"/>
              </w:rPr>
              <w:t>=29 fin del barrido o tiempo de finalización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Año, mes, día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Hora, minuto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0 02 006</w:t>
            </w:r>
          </w:p>
        </w:tc>
        <w:tc>
          <w:tcPr>
            <w:tcW w:type="dxa" w:w="3784"/>
          </w:tcPr>
          <w:p>
            <w:pPr>
              <w:spacing w:before="20" w:after="20"/>
            </w:pPr>
            <w:r/>
            <w:r>
              <w:rPr>
                <w:rFonts w:ascii="Verdana" w:hAnsi="Verdana"/>
                <w:b w:val="0"/>
                <w:sz w:val="16"/>
              </w:rPr>
              <w:t>Tipo de instrumento de teledetección en altitud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0 01 079</w:t>
            </w:r>
          </w:p>
        </w:tc>
        <w:tc>
          <w:tcPr>
            <w:tcW w:type="dxa" w:w="3784"/>
          </w:tcPr>
          <w:p>
            <w:pPr>
              <w:spacing w:before="20" w:after="20"/>
            </w:pPr>
            <w:r/>
            <w:r>
              <w:rPr>
                <w:rFonts w:ascii="Verdana" w:hAnsi="Verdana"/>
                <w:b w:val="0"/>
                <w:sz w:val="16"/>
              </w:rPr>
              <w:t>Identificador único del perfil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0 01 085</w:t>
            </w:r>
          </w:p>
        </w:tc>
        <w:tc>
          <w:tcPr>
            <w:tcW w:type="dxa" w:w="3784"/>
          </w:tcPr>
          <w:p>
            <w:pPr>
              <w:spacing w:before="20" w:after="20"/>
            </w:pPr>
            <w:r/>
            <w:r>
              <w:rPr>
                <w:rFonts w:ascii="Verdana" w:hAnsi="Verdana"/>
                <w:b w:val="0"/>
                <w:sz w:val="16"/>
              </w:rPr>
              <w:t>Modelo del fabricante de la plataforma de observación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01 150 (Identificador del WIGOS)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SECUENCIA DE DESCRIPTORES</w:t>
            </w:r>
          </w:p>
        </w:tc>
        <w:tc>
          <w:tcPr>
            <w:tcW w:type="dxa" w:w="3784"/>
            <w:shd w:val="clear" w:color="auto" w:fill="D9D9D9"/>
          </w:tcPr>
          <w:p>
            <w:pPr>
              <w:spacing w:before="20" w:after="20"/>
            </w:pPr>
            <w:r/>
            <w:r>
              <w:rPr>
                <w:rFonts w:ascii="Verdana" w:hAnsi="Verdana"/>
                <w:b w:val="0"/>
                <w:sz w:val="16"/>
              </w:rPr>
              <w:t>NOMBRE DEL ELEMENTO</w:t>
            </w:r>
          </w:p>
        </w:tc>
        <w:tc>
          <w:tcPr>
            <w:tcW w:type="dxa" w:w="3784"/>
            <w:shd w:val="clear" w:color="auto" w:fill="D9D9D9"/>
          </w:tcPr>
          <w:p>
            <w:pPr>
              <w:spacing w:before="20" w:after="20"/>
            </w:pPr>
            <w:r/>
            <w:r>
              <w:rPr>
                <w:rFonts w:ascii="Verdana" w:hAnsi="Verdana"/>
                <w:b w:val="0"/>
                <w:sz w:val="16"/>
              </w:rPr>
              <w:t>DESCRIPCIÓN DEL ELEMENTO</w:t>
            </w:r>
          </w:p>
        </w:tc>
        <w:tc>
          <w:tcPr>
            <w:tcW w:type="dxa" w:w="3784"/>
            <w:shd w:val="clear" w:color="auto" w:fill="D9D9D9"/>
          </w:tcPr>
          <w:p>
            <w:pPr>
              <w:spacing w:before="20" w:after="20"/>
            </w:pPr>
            <w:r/>
            <w:r>
              <w:rPr>
                <w:rFonts w:ascii="Verdana" w:hAnsi="Verdana"/>
                <w:b w:val="0"/>
                <w:sz w:val="16"/>
              </w:rPr>
              <w:t>NOTA</w:t>
            </w:r>
          </w:p>
        </w:tc>
      </w:tr>
      <w:tr>
        <w:trPr>
          <w:cantSplit/>
        </w:trPr>
        <w:tc>
          <w:tcPr>
            <w:tcW w:type="dxa" w:w="3784"/>
          </w:tcPr>
          <w:p>
            <w:pPr>
              <w:spacing w:before="20" w:after="20"/>
            </w:pPr>
            <w:r/>
            <w:r>
              <w:rPr>
                <w:rFonts w:ascii="Verdana" w:hAnsi="Verdana"/>
                <w:b w:val="0"/>
                <w:sz w:val="16"/>
              </w:rPr>
              <w:t>0 01 125</w:t>
            </w:r>
          </w:p>
        </w:tc>
        <w:tc>
          <w:tcPr>
            <w:tcW w:type="dxa" w:w="3784"/>
          </w:tcPr>
          <w:p>
            <w:pPr>
              <w:spacing w:before="20" w:after="20"/>
            </w:pPr>
            <w:r/>
            <w:r>
              <w:rPr>
                <w:rFonts w:ascii="Verdana" w:hAnsi="Verdana"/>
                <w:b w:val="0"/>
                <w:sz w:val="16"/>
              </w:rPr>
              <w:t>Serie de identificadores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0 01 126</w:t>
            </w:r>
          </w:p>
        </w:tc>
        <w:tc>
          <w:tcPr>
            <w:tcW w:type="dxa" w:w="3784"/>
          </w:tcPr>
          <w:p>
            <w:pPr>
              <w:spacing w:before="20" w:after="20"/>
            </w:pPr>
            <w:r/>
            <w:r>
              <w:rPr>
                <w:rFonts w:ascii="Verdana" w:hAnsi="Verdana"/>
                <w:b w:val="0"/>
                <w:sz w:val="16"/>
              </w:rPr>
              <w:t>Emisor del identificador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0 01 127</w:t>
            </w:r>
          </w:p>
        </w:tc>
        <w:tc>
          <w:tcPr>
            <w:tcW w:type="dxa" w:w="3784"/>
          </w:tcPr>
          <w:p>
            <w:pPr>
              <w:spacing w:before="20" w:after="20"/>
            </w:pPr>
            <w:r/>
            <w:r>
              <w:rPr>
                <w:rFonts w:ascii="Verdana" w:hAnsi="Verdana"/>
                <w:b w:val="0"/>
                <w:sz w:val="16"/>
              </w:rPr>
              <w:t>Número de emisión del WIGOS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0 01 128</w:t>
            </w:r>
          </w:p>
        </w:tc>
        <w:tc>
          <w:tcPr>
            <w:tcW w:type="dxa" w:w="3784"/>
          </w:tcPr>
          <w:p>
            <w:pPr>
              <w:spacing w:before="20" w:after="20"/>
            </w:pPr>
            <w:r/>
            <w:r>
              <w:rPr>
                <w:rFonts w:ascii="Verdana" w:hAnsi="Verdana"/>
                <w:b w:val="0"/>
                <w:sz w:val="16"/>
              </w:rPr>
              <w:t>Identificador local del WIGOS (carácter)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p>
      <w:r>
        <w:rPr>
          <w:rFonts w:ascii="Verdana" w:hAnsi="Verdana"/>
          <w:i/>
          <w:sz w:val="14"/>
        </w:rPr>
        <w:t>Note 62: Estos descriptores no deben utilizarse en CREX para la transmisión.</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