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13: Secuencias comunes a los datos en forma de imágenes</w:t>
      </w:r>
    </w:p>
    <w:p>
      <w:r>
        <w:rPr>
          <w:rFonts w:ascii="Verdana" w:hAnsi="Verdana"/>
          <w:b/>
          <w:sz w:val="18"/>
        </w:rPr>
        <w:t>3 13 009 (Valores de reflectividad de radar)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13 010 (Intensidades de lluvia por radar)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lluvia por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lluvia por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13 031 (Hilera de datos cifrados por valor de píxel (4 bits) no pasados en su totalidad)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localización de longitud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13 032 (Datos en forma de imagen cifrados por valor de píxel (4 bits) no pasados en su totalidad)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localización de latitud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señalado para que no pase a través del polo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Hilera de datos cifrados por valor de píxel (4 bits) no pasados en su totalidad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13 041 (Hilera de datos cifrados por valor de píxel (4 bits) pasados en su totalidad)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localización de longitud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 y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13 042 (Datos en forma de imagen cifrados por valor de píxel (4 bits) pasados en su totalidad)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localización de latitud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señalado para que no pase a través del polo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Hilera de datos cifrados por valor de píxel (4 bits) pasados en su totalidad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13 043 (Datos en forma de imagen cifrados por valor de píxel (4 bits) pasados en su totalidad, retícula normal)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ubicación de longitud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ubicación de latitud menos un incremento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latitud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 y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la 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