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22 : Éléments océanographiques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0 22 001</w:t>
            </w:r>
          </w:p>
        </w:tc>
        <w:tc>
          <w:tcPr>
            <w:tcW w:type="dxa" w:w="1514"/>
          </w:tcPr>
          <w:p>
            <w:pPr>
              <w:spacing w:before="20" w:after="20"/>
            </w:pPr>
            <w:r/>
            <w:r>
              <w:rPr>
                <w:rFonts w:ascii="Verdana" w:hAnsi="Verdana"/>
                <w:b w:val="0"/>
                <w:sz w:val="16"/>
              </w:rPr>
              <w:t>Direction des vagues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(voir Note 6)</w:t>
            </w:r>
          </w:p>
        </w:tc>
      </w:tr>
      <w:tr>
        <w:trPr>
          <w:cantSplit/>
        </w:trPr>
        <w:tc>
          <w:tcPr>
            <w:tcW w:type="dxa" w:w="1514"/>
          </w:tcPr>
          <w:p>
            <w:pPr>
              <w:spacing w:before="20" w:after="20"/>
            </w:pPr>
            <w:r/>
            <w:r>
              <w:rPr>
                <w:rFonts w:ascii="Verdana" w:hAnsi="Verdana"/>
                <w:b w:val="0"/>
                <w:sz w:val="16"/>
              </w:rPr>
              <w:t>0 22 002</w:t>
            </w:r>
          </w:p>
        </w:tc>
        <w:tc>
          <w:tcPr>
            <w:tcW w:type="dxa" w:w="1514"/>
          </w:tcPr>
          <w:p>
            <w:pPr>
              <w:spacing w:before="20" w:after="20"/>
            </w:pPr>
            <w:r/>
            <w:r>
              <w:rPr>
                <w:rFonts w:ascii="Verdana" w:hAnsi="Verdana"/>
                <w:b w:val="0"/>
                <w:sz w:val="16"/>
              </w:rPr>
              <w:t>Direction des vagues de la mer du vent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(voir Note 6)</w:t>
            </w:r>
          </w:p>
        </w:tc>
      </w:tr>
      <w:tr>
        <w:trPr>
          <w:cantSplit/>
        </w:trPr>
        <w:tc>
          <w:tcPr>
            <w:tcW w:type="dxa" w:w="1514"/>
          </w:tcPr>
          <w:p>
            <w:pPr>
              <w:spacing w:before="20" w:after="20"/>
            </w:pPr>
            <w:r/>
            <w:r>
              <w:rPr>
                <w:rFonts w:ascii="Verdana" w:hAnsi="Verdana"/>
                <w:b w:val="0"/>
                <w:sz w:val="16"/>
              </w:rPr>
              <w:t>0 22 003</w:t>
            </w:r>
          </w:p>
        </w:tc>
        <w:tc>
          <w:tcPr>
            <w:tcW w:type="dxa" w:w="1514"/>
          </w:tcPr>
          <w:p>
            <w:pPr>
              <w:spacing w:before="20" w:after="20"/>
            </w:pPr>
            <w:r/>
            <w:r>
              <w:rPr>
                <w:rFonts w:ascii="Verdana" w:hAnsi="Verdana"/>
                <w:b w:val="0"/>
                <w:sz w:val="16"/>
              </w:rPr>
              <w:t>Direction des vagues de la houle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(voir Note 6)</w:t>
            </w:r>
          </w:p>
        </w:tc>
      </w:tr>
      <w:tr>
        <w:trPr>
          <w:cantSplit/>
        </w:trPr>
        <w:tc>
          <w:tcPr>
            <w:tcW w:type="dxa" w:w="1514"/>
          </w:tcPr>
          <w:p>
            <w:pPr>
              <w:spacing w:before="20" w:after="20"/>
            </w:pPr>
            <w:r/>
            <w:r>
              <w:rPr>
                <w:rFonts w:ascii="Verdana" w:hAnsi="Verdana"/>
                <w:b w:val="0"/>
                <w:sz w:val="16"/>
              </w:rPr>
              <w:t>0 22 004</w:t>
            </w:r>
          </w:p>
        </w:tc>
        <w:tc>
          <w:tcPr>
            <w:tcW w:type="dxa" w:w="1514"/>
          </w:tcPr>
          <w:p>
            <w:pPr>
              <w:spacing w:before="20" w:after="20"/>
            </w:pPr>
            <w:r/>
            <w:r>
              <w:rPr>
                <w:rFonts w:ascii="Verdana" w:hAnsi="Verdana"/>
                <w:b w:val="0"/>
                <w:sz w:val="16"/>
              </w:rPr>
              <w:t>Direction du courant</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54: Descripteur 0 22 004: la direction indiquée dans cette entrée est la direction vers laquelle s’écoule le courant.</w:t>
            </w:r>
          </w:p>
        </w:tc>
      </w:tr>
      <w:tr>
        <w:trPr>
          <w:cantSplit/>
        </w:trPr>
        <w:tc>
          <w:tcPr>
            <w:tcW w:type="dxa" w:w="1514"/>
          </w:tcPr>
          <w:p>
            <w:pPr>
              <w:spacing w:before="20" w:after="20"/>
            </w:pPr>
            <w:r/>
            <w:r>
              <w:rPr>
                <w:rFonts w:ascii="Verdana" w:hAnsi="Verdana"/>
                <w:b w:val="0"/>
                <w:sz w:val="16"/>
              </w:rPr>
              <w:t>0 22 005</w:t>
            </w:r>
          </w:p>
        </w:tc>
        <w:tc>
          <w:tcPr>
            <w:tcW w:type="dxa" w:w="1514"/>
          </w:tcPr>
          <w:p>
            <w:pPr>
              <w:spacing w:before="20" w:after="20"/>
            </w:pPr>
            <w:r/>
            <w:r>
              <w:rPr>
                <w:rFonts w:ascii="Verdana" w:hAnsi="Verdana"/>
                <w:b w:val="0"/>
                <w:sz w:val="16"/>
              </w:rPr>
              <w:t>Direction du courant marin de surface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0 22 011</w:t>
            </w:r>
          </w:p>
        </w:tc>
        <w:tc>
          <w:tcPr>
            <w:tcW w:type="dxa" w:w="1514"/>
          </w:tcPr>
          <w:p>
            <w:pPr>
              <w:spacing w:before="20" w:after="20"/>
            </w:pPr>
            <w:r/>
            <w:r>
              <w:rPr>
                <w:rFonts w:ascii="Verdana" w:hAnsi="Verdana"/>
                <w:b w:val="0"/>
                <w:sz w:val="16"/>
              </w:rPr>
              <w:t>Période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0 22 012</w:t>
            </w:r>
          </w:p>
        </w:tc>
        <w:tc>
          <w:tcPr>
            <w:tcW w:type="dxa" w:w="1514"/>
          </w:tcPr>
          <w:p>
            <w:pPr>
              <w:spacing w:before="20" w:after="20"/>
            </w:pPr>
            <w:r/>
            <w:r>
              <w:rPr>
                <w:rFonts w:ascii="Verdana" w:hAnsi="Verdana"/>
                <w:b w:val="0"/>
                <w:sz w:val="16"/>
              </w:rPr>
              <w:t>Période des vagues de la mer du vent</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0 22 013</w:t>
            </w:r>
          </w:p>
        </w:tc>
        <w:tc>
          <w:tcPr>
            <w:tcW w:type="dxa" w:w="1514"/>
          </w:tcPr>
          <w:p>
            <w:pPr>
              <w:spacing w:before="20" w:after="20"/>
            </w:pPr>
            <w:r/>
            <w:r>
              <w:rPr>
                <w:rFonts w:ascii="Verdana" w:hAnsi="Verdana"/>
                <w:b w:val="0"/>
                <w:sz w:val="16"/>
              </w:rPr>
              <w:t>Période des vagues de la houle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0 22 021</w:t>
            </w:r>
          </w:p>
        </w:tc>
        <w:tc>
          <w:tcPr>
            <w:tcW w:type="dxa" w:w="1514"/>
          </w:tcPr>
          <w:p>
            <w:pPr>
              <w:spacing w:before="20" w:after="20"/>
            </w:pPr>
            <w:r/>
            <w:r>
              <w:rPr>
                <w:rFonts w:ascii="Verdana" w:hAnsi="Verdana"/>
                <w:b w:val="0"/>
                <w:sz w:val="16"/>
              </w:rPr>
              <w:t>Hauteur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0 22 022</w:t>
            </w:r>
          </w:p>
        </w:tc>
        <w:tc>
          <w:tcPr>
            <w:tcW w:type="dxa" w:w="1514"/>
          </w:tcPr>
          <w:p>
            <w:pPr>
              <w:spacing w:before="20" w:after="20"/>
            </w:pPr>
            <w:r/>
            <w:r>
              <w:rPr>
                <w:rFonts w:ascii="Verdana" w:hAnsi="Verdana"/>
                <w:b w:val="0"/>
                <w:sz w:val="16"/>
              </w:rPr>
              <w:t>Hauteur des vagues de la mer du vent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0 22 023</w:t>
            </w:r>
          </w:p>
        </w:tc>
        <w:tc>
          <w:tcPr>
            <w:tcW w:type="dxa" w:w="1514"/>
          </w:tcPr>
          <w:p>
            <w:pPr>
              <w:spacing w:before="20" w:after="20"/>
            </w:pPr>
            <w:r/>
            <w:r>
              <w:rPr>
                <w:rFonts w:ascii="Verdana" w:hAnsi="Verdana"/>
                <w:b w:val="0"/>
                <w:sz w:val="16"/>
              </w:rPr>
              <w:t>Hauteur des vagues de la houle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0 22 025</w:t>
            </w:r>
          </w:p>
        </w:tc>
        <w:tc>
          <w:tcPr>
            <w:tcW w:type="dxa" w:w="1514"/>
          </w:tcPr>
          <w:p>
            <w:pPr>
              <w:spacing w:before="20" w:after="20"/>
            </w:pPr>
            <w:r/>
            <w:r>
              <w:rPr>
                <w:rFonts w:ascii="Verdana" w:hAnsi="Verdana"/>
                <w:b w:val="0"/>
                <w:sz w:val="16"/>
              </w:rPr>
              <w:t>Écart type de la hauteur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0 22 026</w:t>
            </w:r>
          </w:p>
        </w:tc>
        <w:tc>
          <w:tcPr>
            <w:tcW w:type="dxa" w:w="1514"/>
          </w:tcPr>
          <w:p>
            <w:pPr>
              <w:spacing w:before="20" w:after="20"/>
            </w:pPr>
            <w:r/>
            <w:r>
              <w:rPr>
                <w:rFonts w:ascii="Verdana" w:hAnsi="Verdana"/>
                <w:b w:val="0"/>
                <w:sz w:val="16"/>
              </w:rPr>
              <w:t>Écart type de la hauteur significative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0 22 031</w:t>
            </w:r>
          </w:p>
        </w:tc>
        <w:tc>
          <w:tcPr>
            <w:tcW w:type="dxa" w:w="1514"/>
          </w:tcPr>
          <w:p>
            <w:pPr>
              <w:spacing w:before="20" w:after="20"/>
            </w:pPr>
            <w:r/>
            <w:r>
              <w:rPr>
                <w:rFonts w:ascii="Verdana" w:hAnsi="Verdana"/>
                <w:b w:val="0"/>
                <w:sz w:val="16"/>
              </w:rPr>
              <w:t>Vitesse du courant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0 22 032</w:t>
            </w:r>
          </w:p>
        </w:tc>
        <w:tc>
          <w:tcPr>
            <w:tcW w:type="dxa" w:w="1514"/>
          </w:tcPr>
          <w:p>
            <w:pPr>
              <w:spacing w:before="20" w:after="20"/>
            </w:pPr>
            <w:r/>
            <w:r>
              <w:rPr>
                <w:rFonts w:ascii="Verdana" w:hAnsi="Verdana"/>
                <w:b w:val="0"/>
                <w:sz w:val="16"/>
              </w:rPr>
              <w:t>Vitesse du courant marin de surface</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0 22 035</w:t>
            </w:r>
          </w:p>
        </w:tc>
        <w:tc>
          <w:tcPr>
            <w:tcW w:type="dxa" w:w="1514"/>
          </w:tcPr>
          <w:p>
            <w:pPr>
              <w:spacing w:before="20" w:after="20"/>
            </w:pPr>
            <w:r/>
            <w:r>
              <w:rPr>
                <w:rFonts w:ascii="Verdana" w:hAnsi="Verdana"/>
                <w:b w:val="0"/>
                <w:sz w:val="16"/>
              </w:rPr>
              <w:t>Hauteur de marée par rapport aux zéros hydrographiques locaux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0 22 036</w:t>
            </w:r>
          </w:p>
        </w:tc>
        <w:tc>
          <w:tcPr>
            <w:tcW w:type="dxa" w:w="1514"/>
          </w:tcPr>
          <w:p>
            <w:pPr>
              <w:spacing w:before="20" w:after="20"/>
            </w:pPr>
            <w:r/>
            <w:r>
              <w:rPr>
                <w:rFonts w:ascii="Verdana" w:hAnsi="Verdana"/>
                <w:b w:val="0"/>
                <w:sz w:val="16"/>
              </w:rPr>
              <w:t>Hauteur de marée résiduelle météorologique (montée ou retrait des eaux)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0 22 037</w:t>
            </w:r>
          </w:p>
        </w:tc>
        <w:tc>
          <w:tcPr>
            <w:tcW w:type="dxa" w:w="1514"/>
          </w:tcPr>
          <w:p>
            <w:pPr>
              <w:spacing w:before="20" w:after="20"/>
            </w:pPr>
            <w:r/>
            <w:r>
              <w:rPr>
                <w:rFonts w:ascii="Verdana" w:hAnsi="Verdana"/>
                <w:b w:val="0"/>
                <w:sz w:val="16"/>
              </w:rPr>
              <w:t>Hauteur de marée par rapport aux zéros terrestres locaux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0 22 038</w:t>
            </w:r>
          </w:p>
        </w:tc>
        <w:tc>
          <w:tcPr>
            <w:tcW w:type="dxa" w:w="1514"/>
          </w:tcPr>
          <w:p>
            <w:pPr>
              <w:spacing w:before="20" w:after="20"/>
            </w:pPr>
            <w:r/>
            <w:r>
              <w:rPr>
                <w:rFonts w:ascii="Verdana" w:hAnsi="Verdana"/>
                <w:b w:val="0"/>
                <w:sz w:val="16"/>
              </w:rPr>
              <w:t>Hauteur de marée par rapport aux zéros hydrographiques locaux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0 22 039</w:t>
            </w:r>
          </w:p>
        </w:tc>
        <w:tc>
          <w:tcPr>
            <w:tcW w:type="dxa" w:w="1514"/>
          </w:tcPr>
          <w:p>
            <w:pPr>
              <w:spacing w:before="20" w:after="20"/>
            </w:pPr>
            <w:r/>
            <w:r>
              <w:rPr>
                <w:rFonts w:ascii="Verdana" w:hAnsi="Verdana"/>
                <w:b w:val="0"/>
                <w:sz w:val="16"/>
              </w:rPr>
              <w:t>Hauteur de marée résiduelle météorologique (montée ou retrait des eaux)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55: Il convient d’utiliser le descripteur 0 22 040 à la place du descripteur 0 22 039 pour le codage de la hauteur de marée résiduelle météorologique (montée ou retrait des eaux).</w:t>
            </w:r>
          </w:p>
        </w:tc>
      </w:tr>
      <w:tr>
        <w:trPr>
          <w:cantSplit/>
        </w:trPr>
        <w:tc>
          <w:tcPr>
            <w:tcW w:type="dxa" w:w="1514"/>
          </w:tcPr>
          <w:p>
            <w:pPr>
              <w:spacing w:before="20" w:after="20"/>
            </w:pPr>
            <w:r/>
            <w:r>
              <w:rPr>
                <w:rFonts w:ascii="Verdana" w:hAnsi="Verdana"/>
                <w:b w:val="0"/>
                <w:sz w:val="16"/>
              </w:rPr>
              <w:t>0 22 040</w:t>
            </w:r>
          </w:p>
        </w:tc>
        <w:tc>
          <w:tcPr>
            <w:tcW w:type="dxa" w:w="1514"/>
          </w:tcPr>
          <w:p>
            <w:pPr>
              <w:spacing w:before="20" w:after="20"/>
            </w:pPr>
            <w:r/>
            <w:r>
              <w:rPr>
                <w:rFonts w:ascii="Verdana" w:hAnsi="Verdana"/>
                <w:b w:val="0"/>
                <w:sz w:val="16"/>
              </w:rPr>
              <w:t>Hauteur de marée résiduelle météorologique (montée ou retrait des eaux)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55: Il convient d’utiliser le descripteur 0 22 040 à la place du descripteur 0 22 039 pour le codage de la hauteur de marée résiduelle météorologique (montée ou retrait des eaux).</w:t>
            </w:r>
          </w:p>
        </w:tc>
      </w:tr>
      <w:tr>
        <w:trPr>
          <w:cantSplit/>
        </w:trPr>
        <w:tc>
          <w:tcPr>
            <w:tcW w:type="dxa" w:w="1514"/>
          </w:tcPr>
          <w:p>
            <w:pPr>
              <w:spacing w:before="20" w:after="20"/>
            </w:pPr>
            <w:r/>
            <w:r>
              <w:rPr>
                <w:rFonts w:ascii="Verdana" w:hAnsi="Verdana"/>
                <w:b w:val="0"/>
                <w:sz w:val="16"/>
              </w:rPr>
              <w:t>0 22 041</w:t>
            </w:r>
          </w:p>
        </w:tc>
        <w:tc>
          <w:tcPr>
            <w:tcW w:type="dxa" w:w="1514"/>
          </w:tcPr>
          <w:p>
            <w:pPr>
              <w:spacing w:before="20" w:after="20"/>
            </w:pPr>
            <w:r/>
            <w:r>
              <w:rPr>
                <w:rFonts w:ascii="Verdana" w:hAnsi="Verdana"/>
                <w:b w:val="0"/>
                <w:sz w:val="16"/>
              </w:rPr>
              <w:t>Température de surface de la mer (moyenne mobile sur 15 jours)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0 22 042</w:t>
            </w:r>
          </w:p>
        </w:tc>
        <w:tc>
          <w:tcPr>
            <w:tcW w:type="dxa" w:w="1514"/>
          </w:tcPr>
          <w:p>
            <w:pPr>
              <w:spacing w:before="20" w:after="20"/>
            </w:pPr>
            <w:r/>
            <w:r>
              <w:rPr>
                <w:rFonts w:ascii="Verdana" w:hAnsi="Verdana"/>
                <w:b w:val="0"/>
                <w:sz w:val="16"/>
              </w:rPr>
              <w:t>Température de la mer/de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0 22 043</w:t>
            </w:r>
          </w:p>
        </w:tc>
        <w:tc>
          <w:tcPr>
            <w:tcW w:type="dxa" w:w="1514"/>
          </w:tcPr>
          <w:p>
            <w:pPr>
              <w:spacing w:before="20" w:after="20"/>
            </w:pPr>
            <w:r/>
            <w:r>
              <w:rPr>
                <w:rFonts w:ascii="Verdana" w:hAnsi="Verdana"/>
                <w:b w:val="0"/>
                <w:sz w:val="16"/>
              </w:rPr>
              <w:t>Température de la mer/de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0 22 044</w:t>
            </w:r>
          </w:p>
        </w:tc>
        <w:tc>
          <w:tcPr>
            <w:tcW w:type="dxa" w:w="1514"/>
          </w:tcPr>
          <w:p>
            <w:pPr>
              <w:spacing w:before="20" w:after="20"/>
            </w:pPr>
            <w:r/>
            <w:r>
              <w:rPr>
                <w:rFonts w:ascii="Verdana" w:hAnsi="Verdana"/>
                <w:b w:val="0"/>
                <w:sz w:val="16"/>
              </w:rPr>
              <w:t>Vitesse du son</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0 22 045</w:t>
            </w:r>
          </w:p>
        </w:tc>
        <w:tc>
          <w:tcPr>
            <w:tcW w:type="dxa" w:w="1514"/>
          </w:tcPr>
          <w:p>
            <w:pPr>
              <w:spacing w:before="20" w:after="20"/>
            </w:pPr>
            <w:r/>
            <w:r>
              <w:rPr>
                <w:rFonts w:ascii="Verdana" w:hAnsi="Verdana"/>
                <w:b w:val="0"/>
                <w:sz w:val="16"/>
              </w:rPr>
              <w:t>Température de la mer/de l'eau</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0 22 046</w:t>
            </w:r>
          </w:p>
        </w:tc>
        <w:tc>
          <w:tcPr>
            <w:tcW w:type="dxa" w:w="1514"/>
          </w:tcPr>
          <w:p>
            <w:pPr>
              <w:spacing w:before="20" w:after="20"/>
            </w:pPr>
            <w:r/>
            <w:r>
              <w:rPr>
                <w:rFonts w:ascii="Verdana" w:hAnsi="Verdana"/>
                <w:b w:val="0"/>
                <w:sz w:val="16"/>
              </w:rPr>
              <w:t>Fraction de glace de mer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0 22 049</w:t>
            </w:r>
          </w:p>
        </w:tc>
        <w:tc>
          <w:tcPr>
            <w:tcW w:type="dxa" w:w="1514"/>
          </w:tcPr>
          <w:p>
            <w:pPr>
              <w:spacing w:before="20" w:after="20"/>
            </w:pPr>
            <w:r/>
            <w:r>
              <w:rPr>
                <w:rFonts w:ascii="Verdana" w:hAnsi="Verdana"/>
                <w:b w:val="0"/>
                <w:sz w:val="16"/>
              </w:rPr>
              <w:t>Température de surface de la mer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0 22 050</w:t>
            </w:r>
          </w:p>
        </w:tc>
        <w:tc>
          <w:tcPr>
            <w:tcW w:type="dxa" w:w="1514"/>
          </w:tcPr>
          <w:p>
            <w:pPr>
              <w:spacing w:before="20" w:after="20"/>
            </w:pPr>
            <w:r/>
            <w:r>
              <w:rPr>
                <w:rFonts w:ascii="Verdana" w:hAnsi="Verdana"/>
                <w:b w:val="0"/>
                <w:sz w:val="16"/>
              </w:rPr>
              <w:t>Écart type de la température de surface de la mer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0 22 055</w:t>
            </w:r>
          </w:p>
        </w:tc>
        <w:tc>
          <w:tcPr>
            <w:tcW w:type="dxa" w:w="1514"/>
          </w:tcPr>
          <w:p>
            <w:pPr>
              <w:spacing w:before="20" w:after="20"/>
            </w:pPr>
            <w:r/>
            <w:r>
              <w:rPr>
                <w:rFonts w:ascii="Verdana" w:hAnsi="Verdana"/>
                <w:b w:val="0"/>
                <w:sz w:val="16"/>
              </w:rPr>
              <w:t>Numéro de cycle du flotteur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0 22 056</w:t>
            </w:r>
          </w:p>
        </w:tc>
        <w:tc>
          <w:tcPr>
            <w:tcW w:type="dxa" w:w="1514"/>
          </w:tcPr>
          <w:p>
            <w:pPr>
              <w:spacing w:before="20" w:after="20"/>
            </w:pPr>
            <w:r/>
            <w:r>
              <w:rPr>
                <w:rFonts w:ascii="Verdana" w:hAnsi="Verdana"/>
                <w:b w:val="0"/>
                <w:sz w:val="16"/>
              </w:rPr>
              <w:t>Direction du profil</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0 22 059</w:t>
            </w:r>
          </w:p>
        </w:tc>
        <w:tc>
          <w:tcPr>
            <w:tcW w:type="dxa" w:w="1514"/>
          </w:tcPr>
          <w:p>
            <w:pPr>
              <w:spacing w:before="20" w:after="20"/>
            </w:pPr>
            <w:r/>
            <w:r>
              <w:rPr>
                <w:rFonts w:ascii="Verdana" w:hAnsi="Verdana"/>
                <w:b w:val="0"/>
                <w:sz w:val="16"/>
              </w:rPr>
              <w:t>Salinité de surface de la mer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0 22 060</w:t>
            </w:r>
          </w:p>
        </w:tc>
        <w:tc>
          <w:tcPr>
            <w:tcW w:type="dxa" w:w="1514"/>
          </w:tcPr>
          <w:p>
            <w:pPr>
              <w:spacing w:before="20" w:after="20"/>
            </w:pPr>
            <w:r/>
            <w:r>
              <w:rPr>
                <w:rFonts w:ascii="Verdana" w:hAnsi="Verdana"/>
                <w:b w:val="0"/>
                <w:sz w:val="16"/>
              </w:rPr>
              <w:t>État de l'ancre flottante - flotteur lagrangien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0 22 061</w:t>
            </w:r>
          </w:p>
        </w:tc>
        <w:tc>
          <w:tcPr>
            <w:tcW w:type="dxa" w:w="1514"/>
          </w:tcPr>
          <w:p>
            <w:pPr>
              <w:spacing w:before="20" w:after="20"/>
            </w:pPr>
            <w:r/>
            <w:r>
              <w:rPr>
                <w:rFonts w:ascii="Verdana" w:hAnsi="Verdana"/>
                <w:b w:val="0"/>
                <w:sz w:val="16"/>
              </w:rPr>
              <w:t>État de la mer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0 22 062</w:t>
            </w:r>
          </w:p>
        </w:tc>
        <w:tc>
          <w:tcPr>
            <w:tcW w:type="dxa" w:w="1514"/>
          </w:tcPr>
          <w:p>
            <w:pPr>
              <w:spacing w:before="20" w:after="20"/>
            </w:pPr>
            <w:r/>
            <w:r>
              <w:rPr>
                <w:rFonts w:ascii="Verdana" w:hAnsi="Verdana"/>
                <w:b w:val="0"/>
                <w:sz w:val="16"/>
              </w:rPr>
              <w:t>Salinité</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0 22 063</w:t>
            </w:r>
          </w:p>
        </w:tc>
        <w:tc>
          <w:tcPr>
            <w:tcW w:type="dxa" w:w="1514"/>
          </w:tcPr>
          <w:p>
            <w:pPr>
              <w:spacing w:before="20" w:after="20"/>
            </w:pPr>
            <w:r/>
            <w:r>
              <w:rPr>
                <w:rFonts w:ascii="Verdana" w:hAnsi="Verdana"/>
                <w:b w:val="0"/>
                <w:sz w:val="16"/>
              </w:rPr>
              <w:t>Profondeur totale de l'eau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0 22 064</w:t>
            </w:r>
          </w:p>
        </w:tc>
        <w:tc>
          <w:tcPr>
            <w:tcW w:type="dxa" w:w="1514"/>
          </w:tcPr>
          <w:p>
            <w:pPr>
              <w:spacing w:before="20" w:after="20"/>
            </w:pPr>
            <w:r/>
            <w:r>
              <w:rPr>
                <w:rFonts w:ascii="Verdana" w:hAnsi="Verdana"/>
                <w:b w:val="0"/>
                <w:sz w:val="16"/>
              </w:rPr>
              <w:t>Salinité</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0 22 065</w:t>
            </w:r>
          </w:p>
        </w:tc>
        <w:tc>
          <w:tcPr>
            <w:tcW w:type="dxa" w:w="1514"/>
          </w:tcPr>
          <w:p>
            <w:pPr>
              <w:spacing w:before="20" w:after="20"/>
            </w:pPr>
            <w:r/>
            <w:r>
              <w:rPr>
                <w:rFonts w:ascii="Verdana" w:hAnsi="Verdana"/>
                <w:b w:val="0"/>
                <w:sz w:val="16"/>
              </w:rPr>
              <w:t>Pression d'eau</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0 22 066</w:t>
            </w:r>
          </w:p>
        </w:tc>
        <w:tc>
          <w:tcPr>
            <w:tcW w:type="dxa" w:w="1514"/>
          </w:tcPr>
          <w:p>
            <w:pPr>
              <w:spacing w:before="20" w:after="20"/>
            </w:pPr>
            <w:r/>
            <w:r>
              <w:rPr>
                <w:rFonts w:ascii="Verdana" w:hAnsi="Verdana"/>
                <w:b w:val="0"/>
                <w:sz w:val="16"/>
              </w:rPr>
              <w:t>Conductivité de l'eau</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S/m</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0 22 067</w:t>
            </w:r>
          </w:p>
        </w:tc>
        <w:tc>
          <w:tcPr>
            <w:tcW w:type="dxa" w:w="1514"/>
          </w:tcPr>
          <w:p>
            <w:pPr>
              <w:spacing w:before="20" w:after="20"/>
            </w:pPr>
            <w:r/>
            <w:r>
              <w:rPr>
                <w:rFonts w:ascii="Verdana" w:hAnsi="Verdana"/>
                <w:b w:val="0"/>
                <w:sz w:val="16"/>
              </w:rPr>
              <w:t>Type d'instrument pour la mesure du profil de la température/salinité de l'eau</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0 22 068</w:t>
            </w:r>
          </w:p>
        </w:tc>
        <w:tc>
          <w:tcPr>
            <w:tcW w:type="dxa" w:w="1514"/>
          </w:tcPr>
          <w:p>
            <w:pPr>
              <w:spacing w:before="20" w:after="20"/>
            </w:pPr>
            <w:r/>
            <w:r>
              <w:rPr>
                <w:rFonts w:ascii="Verdana" w:hAnsi="Verdana"/>
                <w:b w:val="0"/>
                <w:sz w:val="16"/>
              </w:rPr>
              <w:t>Types d'enregistreurs du profil de la température de l'eau</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0 22 069</w:t>
            </w:r>
          </w:p>
        </w:tc>
        <w:tc>
          <w:tcPr>
            <w:tcW w:type="dxa" w:w="1514"/>
          </w:tcPr>
          <w:p>
            <w:pPr>
              <w:spacing w:before="20" w:after="20"/>
            </w:pPr>
            <w:r/>
            <w:r>
              <w:rPr>
                <w:rFonts w:ascii="Verdana" w:hAnsi="Verdana"/>
                <w:b w:val="0"/>
                <w:sz w:val="16"/>
              </w:rPr>
              <w:t>Densité spectrale des vagues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0 22 070</w:t>
            </w:r>
          </w:p>
        </w:tc>
        <w:tc>
          <w:tcPr>
            <w:tcW w:type="dxa" w:w="1514"/>
          </w:tcPr>
          <w:p>
            <w:pPr>
              <w:spacing w:before="20" w:after="20"/>
            </w:pPr>
            <w:r/>
            <w:r>
              <w:rPr>
                <w:rFonts w:ascii="Verdana" w:hAnsi="Verdana"/>
                <w:b w:val="0"/>
                <w:sz w:val="16"/>
              </w:rPr>
              <w:t>Hauteur significative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146: La hauteur significative des vagues est définie comme étant quatre fois la racine carrée du spectre d’énergie intégré sur la direction et la fréquence. Elle correspond à la hauteur dépassée par environ un tiers de l’ensemble des vagues.</w:t>
            </w:r>
          </w:p>
        </w:tc>
      </w:tr>
      <w:tr>
        <w:trPr>
          <w:cantSplit/>
        </w:trPr>
        <w:tc>
          <w:tcPr>
            <w:tcW w:type="dxa" w:w="1514"/>
          </w:tcPr>
          <w:p>
            <w:pPr>
              <w:spacing w:before="20" w:after="20"/>
            </w:pPr>
            <w:r/>
            <w:r>
              <w:rPr>
                <w:rFonts w:ascii="Verdana" w:hAnsi="Verdana"/>
                <w:b w:val="0"/>
                <w:sz w:val="16"/>
              </w:rPr>
              <w:t>0 22 071</w:t>
            </w:r>
          </w:p>
        </w:tc>
        <w:tc>
          <w:tcPr>
            <w:tcW w:type="dxa" w:w="1514"/>
          </w:tcPr>
          <w:p>
            <w:pPr>
              <w:spacing w:before="20" w:after="20"/>
            </w:pPr>
            <w:r/>
            <w:r>
              <w:rPr>
                <w:rFonts w:ascii="Verdana" w:hAnsi="Verdana"/>
                <w:b w:val="0"/>
                <w:sz w:val="16"/>
              </w:rPr>
              <w:t>Période spectrale maximale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0 22 072</w:t>
            </w:r>
          </w:p>
        </w:tc>
        <w:tc>
          <w:tcPr>
            <w:tcW w:type="dxa" w:w="1514"/>
          </w:tcPr>
          <w:p>
            <w:pPr>
              <w:spacing w:before="20" w:after="20"/>
            </w:pPr>
            <w:r/>
            <w:r>
              <w:rPr>
                <w:rFonts w:ascii="Verdana" w:hAnsi="Verdana"/>
                <w:b w:val="0"/>
                <w:sz w:val="16"/>
              </w:rPr>
              <w:t>Longueur spectrale maximale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0 22 073</w:t>
            </w:r>
          </w:p>
        </w:tc>
        <w:tc>
          <w:tcPr>
            <w:tcW w:type="dxa" w:w="1514"/>
          </w:tcPr>
          <w:p>
            <w:pPr>
              <w:spacing w:before="20" w:after="20"/>
            </w:pPr>
            <w:r/>
            <w:r>
              <w:rPr>
                <w:rFonts w:ascii="Verdana" w:hAnsi="Verdana"/>
                <w:b w:val="0"/>
                <w:sz w:val="16"/>
              </w:rPr>
              <w:t>Hauteur maximale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0 22 074</w:t>
            </w:r>
          </w:p>
        </w:tc>
        <w:tc>
          <w:tcPr>
            <w:tcW w:type="dxa" w:w="1514"/>
          </w:tcPr>
          <w:p>
            <w:pPr>
              <w:spacing w:before="20" w:after="20"/>
            </w:pPr>
            <w:r/>
            <w:r>
              <w:rPr>
                <w:rFonts w:ascii="Verdana" w:hAnsi="Verdana"/>
                <w:b w:val="0"/>
                <w:sz w:val="16"/>
              </w:rPr>
              <w:t>Période moyenne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0 22 075</w:t>
            </w:r>
          </w:p>
        </w:tc>
        <w:tc>
          <w:tcPr>
            <w:tcW w:type="dxa" w:w="1514"/>
          </w:tcPr>
          <w:p>
            <w:pPr>
              <w:spacing w:before="20" w:after="20"/>
            </w:pPr>
            <w:r/>
            <w:r>
              <w:rPr>
                <w:rFonts w:ascii="Verdana" w:hAnsi="Verdana"/>
                <w:b w:val="0"/>
                <w:sz w:val="16"/>
              </w:rPr>
              <w:t>Longueur moyenne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0 22 076</w:t>
            </w:r>
          </w:p>
        </w:tc>
        <w:tc>
          <w:tcPr>
            <w:tcW w:type="dxa" w:w="1514"/>
          </w:tcPr>
          <w:p>
            <w:pPr>
              <w:spacing w:before="20" w:after="20"/>
            </w:pPr>
            <w:r/>
            <w:r>
              <w:rPr>
                <w:rFonts w:ascii="Verdana" w:hAnsi="Verdana"/>
                <w:b w:val="0"/>
                <w:sz w:val="16"/>
              </w:rPr>
              <w:t>Direction d'où viennent les vagues dominantes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La vague dominante est celle qui, dans le spectre d’énergie, possède l’énergie maximale.</w:t>
            </w:r>
          </w:p>
        </w:tc>
      </w:tr>
      <w:tr>
        <w:trPr>
          <w:cantSplit/>
        </w:trPr>
        <w:tc>
          <w:tcPr>
            <w:tcW w:type="dxa" w:w="1514"/>
          </w:tcPr>
          <w:p>
            <w:pPr>
              <w:spacing w:before="20" w:after="20"/>
            </w:pPr>
            <w:r/>
            <w:r>
              <w:rPr>
                <w:rFonts w:ascii="Verdana" w:hAnsi="Verdana"/>
                <w:b w:val="0"/>
                <w:sz w:val="16"/>
              </w:rPr>
              <w:t>0 22 077</w:t>
            </w:r>
          </w:p>
        </w:tc>
        <w:tc>
          <w:tcPr>
            <w:tcW w:type="dxa" w:w="1514"/>
          </w:tcPr>
          <w:p>
            <w:pPr>
              <w:spacing w:before="20" w:after="20"/>
            </w:pPr>
            <w:r/>
            <w:r>
              <w:rPr>
                <w:rFonts w:ascii="Verdana" w:hAnsi="Verdana"/>
                <w:b w:val="0"/>
                <w:sz w:val="16"/>
              </w:rPr>
              <w:t>Dispersion directionnelle de la vague dominante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137: La vague dominante est celle qui, dans le spectre d’énergie, possède l’énergie maximale.</w:t>
            </w:r>
          </w:p>
        </w:tc>
      </w:tr>
      <w:tr>
        <w:trPr>
          <w:cantSplit/>
        </w:trPr>
        <w:tc>
          <w:tcPr>
            <w:tcW w:type="dxa" w:w="1514"/>
          </w:tcPr>
          <w:p>
            <w:pPr>
              <w:spacing w:before="20" w:after="20"/>
            </w:pPr>
            <w:r/>
            <w:r>
              <w:rPr>
                <w:rFonts w:ascii="Verdana" w:hAnsi="Verdana"/>
                <w:b w:val="0"/>
                <w:sz w:val="16"/>
              </w:rPr>
              <w:t>0 22 078</w:t>
            </w:r>
          </w:p>
        </w:tc>
        <w:tc>
          <w:tcPr>
            <w:tcW w:type="dxa" w:w="1514"/>
          </w:tcPr>
          <w:p>
            <w:pPr>
              <w:spacing w:before="20" w:after="20"/>
            </w:pPr>
            <w:r/>
            <w:r>
              <w:rPr>
                <w:rFonts w:ascii="Verdana" w:hAnsi="Verdana"/>
                <w:b w:val="0"/>
                <w:sz w:val="16"/>
              </w:rPr>
              <w:t>Durée de l'enregistrement des vagues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0 22 079</w:t>
            </w:r>
          </w:p>
        </w:tc>
        <w:tc>
          <w:tcPr>
            <w:tcW w:type="dxa" w:w="1514"/>
          </w:tcPr>
          <w:p>
            <w:pPr>
              <w:spacing w:before="20" w:after="20"/>
            </w:pPr>
            <w:r/>
            <w:r>
              <w:rPr>
                <w:rFonts w:ascii="Verdana" w:hAnsi="Verdana"/>
                <w:b w:val="0"/>
                <w:sz w:val="16"/>
              </w:rPr>
              <w:t>Longueur de l'enregistrement des vagues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0 22 080</w:t>
            </w:r>
          </w:p>
        </w:tc>
        <w:tc>
          <w:tcPr>
            <w:tcW w:type="dxa" w:w="1514"/>
          </w:tcPr>
          <w:p>
            <w:pPr>
              <w:spacing w:before="20" w:after="20"/>
            </w:pPr>
            <w:r/>
            <w:r>
              <w:rPr>
                <w:rFonts w:ascii="Verdana" w:hAnsi="Verdana"/>
                <w:b w:val="0"/>
                <w:sz w:val="16"/>
              </w:rPr>
              <w:t>Fréquence centrale des bandes d'ondes</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Hz</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0 22 081</w:t>
            </w:r>
          </w:p>
        </w:tc>
        <w:tc>
          <w:tcPr>
            <w:tcW w:type="dxa" w:w="1514"/>
          </w:tcPr>
          <w:p>
            <w:pPr>
              <w:spacing w:before="20" w:after="20"/>
            </w:pPr>
            <w:r/>
            <w:r>
              <w:rPr>
                <w:rFonts w:ascii="Verdana" w:hAnsi="Verdana"/>
                <w:b w:val="0"/>
                <w:sz w:val="16"/>
              </w:rPr>
              <w:t>Nombre d'ondes central des bandes d'ondes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0 22 082</w:t>
            </w:r>
          </w:p>
        </w:tc>
        <w:tc>
          <w:tcPr>
            <w:tcW w:type="dxa" w:w="1514"/>
          </w:tcPr>
          <w:p>
            <w:pPr>
              <w:spacing w:before="20" w:after="20"/>
            </w:pPr>
            <w:r/>
            <w:r>
              <w:rPr>
                <w:rFonts w:ascii="Verdana" w:hAnsi="Verdana"/>
                <w:b w:val="0"/>
                <w:sz w:val="16"/>
              </w:rPr>
              <w:t>Densité maximale d'ondes à spectres non directionnels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0 22 083</w:t>
            </w:r>
          </w:p>
        </w:tc>
        <w:tc>
          <w:tcPr>
            <w:tcW w:type="dxa" w:w="1514"/>
          </w:tcPr>
          <w:p>
            <w:pPr>
              <w:spacing w:before="20" w:after="20"/>
            </w:pPr>
            <w:r/>
            <w:r>
              <w:rPr>
                <w:rFonts w:ascii="Verdana" w:hAnsi="Verdana"/>
                <w:b w:val="0"/>
                <w:sz w:val="16"/>
              </w:rPr>
              <w:t>Nombre maximal d'ondes à spectres non directionnels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0 22 084</w:t>
            </w:r>
          </w:p>
        </w:tc>
        <w:tc>
          <w:tcPr>
            <w:tcW w:type="dxa" w:w="1514"/>
          </w:tcPr>
          <w:p>
            <w:pPr>
              <w:spacing w:before="20" w:after="20"/>
            </w:pPr>
            <w:r/>
            <w:r>
              <w:rPr>
                <w:rFonts w:ascii="Verdana" w:hAnsi="Verdana"/>
                <w:b w:val="0"/>
                <w:sz w:val="16"/>
              </w:rPr>
              <w:t>Bandes contenant une densité maximale d'ondes à spectres non directionnels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0 22 085</w:t>
            </w:r>
          </w:p>
        </w:tc>
        <w:tc>
          <w:tcPr>
            <w:tcW w:type="dxa" w:w="1514"/>
          </w:tcPr>
          <w:p>
            <w:pPr>
              <w:spacing w:before="20" w:after="20"/>
            </w:pPr>
            <w:r/>
            <w:r>
              <w:rPr>
                <w:rFonts w:ascii="Verdana" w:hAnsi="Verdana"/>
                <w:b w:val="0"/>
                <w:sz w:val="16"/>
              </w:rPr>
              <w:t>Rapport de densité d'ondes à spectres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0 22 086</w:t>
            </w:r>
          </w:p>
        </w:tc>
        <w:tc>
          <w:tcPr>
            <w:tcW w:type="dxa" w:w="1514"/>
          </w:tcPr>
          <w:p>
            <w:pPr>
              <w:spacing w:before="20" w:after="20"/>
            </w:pPr>
            <w:r/>
            <w:r>
              <w:rPr>
                <w:rFonts w:ascii="Verdana" w:hAnsi="Verdana"/>
                <w:b w:val="0"/>
                <w:sz w:val="16"/>
              </w:rPr>
              <w:t>Direction d'où viennent les vagues (valeur moyenne)</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100: La direction des vagues (valeur moyenne) est l’angle a 1 et la direction principale des vagues est l’angle a 2, dans l’expression S (f, a ) qui équivaut approximativement à: c 11 x (0,5 + r 1 x cos ( a – a 1) + r 2 x cos (2 ( a – a 2) ) ) / p formule dans laquelle S(f, a ) est le spectre directionnel d’ondes et c 11 est le spectre non directionnel, la partie droite de cette expression correspondant aux deux premiers termes du développement de S(f, a ) de la série Fourier. Si, pour une fréquence donnée, la direction moyenne et la direction principale sont très différentes (soit plus de 15°), les mers complexes sont alors indiquées.</w:t>
            </w:r>
          </w:p>
        </w:tc>
      </w:tr>
      <w:tr>
        <w:trPr>
          <w:cantSplit/>
        </w:trPr>
        <w:tc>
          <w:tcPr>
            <w:tcW w:type="dxa" w:w="1514"/>
          </w:tcPr>
          <w:p>
            <w:pPr>
              <w:spacing w:before="20" w:after="20"/>
            </w:pPr>
            <w:r/>
            <w:r>
              <w:rPr>
                <w:rFonts w:ascii="Verdana" w:hAnsi="Verdana"/>
                <w:b w:val="0"/>
                <w:sz w:val="16"/>
              </w:rPr>
              <w:t>0 22 087</w:t>
            </w:r>
          </w:p>
        </w:tc>
        <w:tc>
          <w:tcPr>
            <w:tcW w:type="dxa" w:w="1514"/>
          </w:tcPr>
          <w:p>
            <w:pPr>
              <w:spacing w:before="20" w:after="20"/>
            </w:pPr>
            <w:r/>
            <w:r>
              <w:rPr>
                <w:rFonts w:ascii="Verdana" w:hAnsi="Verdana"/>
                <w:b w:val="0"/>
                <w:sz w:val="16"/>
              </w:rPr>
              <w:t>Direction principale d'où viennent les vagues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0 22 088</w:t>
            </w:r>
          </w:p>
        </w:tc>
        <w:tc>
          <w:tcPr>
            <w:tcW w:type="dxa" w:w="1514"/>
          </w:tcPr>
          <w:p>
            <w:pPr>
              <w:spacing w:before="20" w:after="20"/>
            </w:pPr>
            <w:r/>
            <w:r>
              <w:rPr>
                <w:rFonts w:ascii="Verdana" w:hAnsi="Verdana"/>
                <w:b w:val="0"/>
                <w:sz w:val="16"/>
              </w:rPr>
              <w:t>Première coordonnée polaire normalisée dérivée des coefficients de Fourier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0 22 089</w:t>
            </w:r>
          </w:p>
        </w:tc>
        <w:tc>
          <w:tcPr>
            <w:tcW w:type="dxa" w:w="1514"/>
          </w:tcPr>
          <w:p>
            <w:pPr>
              <w:spacing w:before="20" w:after="20"/>
            </w:pPr>
            <w:r/>
            <w:r>
              <w:rPr>
                <w:rFonts w:ascii="Verdana" w:hAnsi="Verdana"/>
                <w:b w:val="0"/>
                <w:sz w:val="16"/>
              </w:rPr>
              <w:t>Deuxième coordonnée polaire normalisée dérivée des coefficients de Fourier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0 22 090</w:t>
            </w:r>
          </w:p>
        </w:tc>
        <w:tc>
          <w:tcPr>
            <w:tcW w:type="dxa" w:w="1514"/>
          </w:tcPr>
          <w:p>
            <w:pPr>
              <w:spacing w:before="20" w:after="20"/>
            </w:pPr>
            <w:r/>
            <w:r>
              <w:rPr>
                <w:rFonts w:ascii="Verdana" w:hAnsi="Verdana"/>
                <w:b w:val="0"/>
                <w:sz w:val="16"/>
              </w:rPr>
              <w:t>Estimation du spectre non directionnel par fréquence d'ondes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0 22 091</w:t>
            </w:r>
          </w:p>
        </w:tc>
        <w:tc>
          <w:tcPr>
            <w:tcW w:type="dxa" w:w="1514"/>
          </w:tcPr>
          <w:p>
            <w:pPr>
              <w:spacing w:before="20" w:after="20"/>
            </w:pPr>
            <w:r/>
            <w:r>
              <w:rPr>
                <w:rFonts w:ascii="Verdana" w:hAnsi="Verdana"/>
                <w:b w:val="0"/>
                <w:sz w:val="16"/>
              </w:rPr>
              <w:t>Estimation du spectre non directionnel par nombre d'ondes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0 22 092</w:t>
            </w:r>
          </w:p>
        </w:tc>
        <w:tc>
          <w:tcPr>
            <w:tcW w:type="dxa" w:w="1514"/>
          </w:tcPr>
          <w:p>
            <w:pPr>
              <w:spacing w:before="20" w:after="20"/>
            </w:pPr>
            <w:r/>
            <w:r>
              <w:rPr>
                <w:rFonts w:ascii="Verdana" w:hAnsi="Verdana"/>
                <w:b w:val="0"/>
                <w:sz w:val="16"/>
              </w:rPr>
              <w:t>Estimation du spectre directionnel par fréquence d'ondes</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rad</w:t>
            </w:r>
            <w:r>
              <w:rPr>
                <w:rFonts w:ascii="Verdana" w:hAnsi="Verdana"/>
                <w:sz w:val="16"/>
                <w:vertAlign w:val="superscript"/>
              </w:rPr>
              <w:t>-1</w:t>
            </w:r>
            <w:r>
              <w:rPr>
                <w:rFonts w:ascii="Verdana" w:hAnsi="Verdana"/>
                <w:sz w:val="16"/>
              </w:rPr>
              <w:t xml:space="preserve"> 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0 22 093</w:t>
            </w:r>
          </w:p>
        </w:tc>
        <w:tc>
          <w:tcPr>
            <w:tcW w:type="dxa" w:w="1514"/>
          </w:tcPr>
          <w:p>
            <w:pPr>
              <w:spacing w:before="20" w:after="20"/>
            </w:pPr>
            <w:r/>
            <w:r>
              <w:rPr>
                <w:rFonts w:ascii="Verdana" w:hAnsi="Verdana"/>
                <w:b w:val="0"/>
                <w:sz w:val="16"/>
              </w:rPr>
              <w:t>Estimation du spectre directionnel par nombre d'ondes</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0 22 094</w:t>
            </w:r>
          </w:p>
        </w:tc>
        <w:tc>
          <w:tcPr>
            <w:tcW w:type="dxa" w:w="1514"/>
          </w:tcPr>
          <w:p>
            <w:pPr>
              <w:spacing w:before="20" w:after="20"/>
            </w:pPr>
            <w:r/>
            <w:r>
              <w:rPr>
                <w:rFonts w:ascii="Verdana" w:hAnsi="Verdana"/>
                <w:b w:val="0"/>
                <w:sz w:val="16"/>
              </w:rPr>
              <w:t>Nombre total de bandes d'ondes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0 22 095</w:t>
            </w:r>
          </w:p>
        </w:tc>
        <w:tc>
          <w:tcPr>
            <w:tcW w:type="dxa" w:w="1514"/>
          </w:tcPr>
          <w:p>
            <w:pPr>
              <w:spacing w:before="20" w:after="20"/>
            </w:pPr>
            <w:r/>
            <w:r>
              <w:rPr>
                <w:rFonts w:ascii="Verdana" w:hAnsi="Verdana"/>
                <w:b w:val="0"/>
                <w:sz w:val="16"/>
              </w:rPr>
              <w:t>Dispersion directionnelle de chaque vague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0 22 096</w:t>
            </w:r>
          </w:p>
        </w:tc>
        <w:tc>
          <w:tcPr>
            <w:tcW w:type="dxa" w:w="1514"/>
          </w:tcPr>
          <w:p>
            <w:pPr>
              <w:spacing w:before="20" w:after="20"/>
            </w:pPr>
            <w:r/>
            <w:r>
              <w:rPr>
                <w:rFonts w:ascii="Verdana" w:hAnsi="Verdana"/>
                <w:b w:val="0"/>
                <w:sz w:val="16"/>
              </w:rPr>
              <w:t>Largeur spectrale des bandes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0 22 097</w:t>
            </w:r>
          </w:p>
        </w:tc>
        <w:tc>
          <w:tcPr>
            <w:tcW w:type="dxa" w:w="1514"/>
          </w:tcPr>
          <w:p>
            <w:pPr>
              <w:spacing w:before="20" w:after="20"/>
            </w:pPr>
            <w:r/>
            <w:r>
              <w:rPr>
                <w:rFonts w:ascii="Verdana" w:hAnsi="Verdana"/>
                <w:b w:val="0"/>
                <w:sz w:val="16"/>
              </w:rPr>
              <w:t>Longueur d'onde moyenne du spectre de l'image aux petits nombres d'ondes (longueur d'onde &gt; 731 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0 22 098</w:t>
            </w:r>
          </w:p>
        </w:tc>
        <w:tc>
          <w:tcPr>
            <w:tcW w:type="dxa" w:w="1514"/>
          </w:tcPr>
          <w:p>
            <w:pPr>
              <w:spacing w:before="20" w:after="20"/>
            </w:pPr>
            <w:r/>
            <w:r>
              <w:rPr>
                <w:rFonts w:ascii="Verdana" w:hAnsi="Verdana"/>
                <w:b w:val="0"/>
                <w:sz w:val="16"/>
              </w:rPr>
              <w:t>Dispersion en longueur d'onde aux petits nombres d'ondes (longueur d'onde &gt; 731 m)</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0 22 099</w:t>
            </w:r>
          </w:p>
        </w:tc>
        <w:tc>
          <w:tcPr>
            <w:tcW w:type="dxa" w:w="1514"/>
          </w:tcPr>
          <w:p>
            <w:pPr>
              <w:spacing w:before="20" w:after="20"/>
            </w:pPr>
            <w:r/>
            <w:r>
              <w:rPr>
                <w:rFonts w:ascii="Verdana" w:hAnsi="Verdana"/>
                <w:b w:val="0"/>
                <w:sz w:val="16"/>
              </w:rPr>
              <w:t>Direction moyenne aux petits nombres d'ondes (longueur d'onde &gt; 731 m)</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0 22 100</w:t>
            </w:r>
          </w:p>
        </w:tc>
        <w:tc>
          <w:tcPr>
            <w:tcW w:type="dxa" w:w="1514"/>
          </w:tcPr>
          <w:p>
            <w:pPr>
              <w:spacing w:before="20" w:after="20"/>
            </w:pPr>
            <w:r/>
            <w:r>
              <w:rPr>
                <w:rFonts w:ascii="Verdana" w:hAnsi="Verdana"/>
                <w:b w:val="0"/>
                <w:sz w:val="16"/>
              </w:rPr>
              <w:t>Dispersion en direction aux petits nombres d'ondes (longueur d'onde &gt; 731 m)</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0 22 101</w:t>
            </w:r>
          </w:p>
        </w:tc>
        <w:tc>
          <w:tcPr>
            <w:tcW w:type="dxa" w:w="1514"/>
          </w:tcPr>
          <w:p>
            <w:pPr>
              <w:spacing w:before="20" w:after="20"/>
            </w:pPr>
            <w:r/>
            <w:r>
              <w:rPr>
                <w:rFonts w:ascii="Verdana" w:hAnsi="Verdana"/>
                <w:b w:val="0"/>
                <w:sz w:val="16"/>
              </w:rPr>
              <w:t>Énergie totale aux petits nombres d'ondes (longueur d'onde &gt; 731 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107: Information complémentaire 0 22 097 échelle des valeurs en entrée: 0 – 10000 0 22 098 échelle des valeurs en entrée: 0 – 10000 0 22 099 échelle des valeurs en entrée: 0 – 359 0 22 100 échelle des valeurs en entrée: 0 – 359 0 22 101 échelle des valeurs en entrée: 0 – 2 x 10 6 ; mais, étant donné les incertitudes, la valeur peut être supérieure.</w:t>
            </w:r>
          </w:p>
        </w:tc>
      </w:tr>
      <w:tr>
        <w:trPr>
          <w:cantSplit/>
        </w:trPr>
        <w:tc>
          <w:tcPr>
            <w:tcW w:type="dxa" w:w="1514"/>
          </w:tcPr>
          <w:p>
            <w:pPr>
              <w:spacing w:before="20" w:after="20"/>
            </w:pPr>
            <w:r/>
            <w:r>
              <w:rPr>
                <w:rFonts w:ascii="Verdana" w:hAnsi="Verdana"/>
                <w:b w:val="0"/>
                <w:sz w:val="16"/>
              </w:rPr>
              <w:t>0 22 102</w:t>
            </w:r>
          </w:p>
        </w:tc>
        <w:tc>
          <w:tcPr>
            <w:tcW w:type="dxa" w:w="1514"/>
          </w:tcPr>
          <w:p>
            <w:pPr>
              <w:spacing w:before="20" w:after="20"/>
            </w:pPr>
            <w:r/>
            <w:r>
              <w:rPr>
                <w:rFonts w:ascii="Verdana" w:hAnsi="Verdana"/>
                <w:b w:val="0"/>
                <w:sz w:val="16"/>
              </w:rPr>
              <w:t>Densité maximale d'ondes à spectres non directionnels, pondérée en fonction de la fréquence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0 22 103</w:t>
            </w:r>
          </w:p>
        </w:tc>
        <w:tc>
          <w:tcPr>
            <w:tcW w:type="dxa" w:w="1514"/>
          </w:tcPr>
          <w:p>
            <w:pPr>
              <w:spacing w:before="20" w:after="20"/>
            </w:pPr>
            <w:r/>
            <w:r>
              <w:rPr>
                <w:rFonts w:ascii="Verdana" w:hAnsi="Verdana"/>
                <w:b w:val="0"/>
                <w:sz w:val="16"/>
              </w:rPr>
              <w:t>Densité maximale d'ondes à spectres non directionnels, pondérée en fonction du nombre d'ondes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0 22 104</w:t>
            </w:r>
          </w:p>
        </w:tc>
        <w:tc>
          <w:tcPr>
            <w:tcW w:type="dxa" w:w="1514"/>
          </w:tcPr>
          <w:p>
            <w:pPr>
              <w:spacing w:before="20" w:after="20"/>
            </w:pPr>
            <w:r/>
            <w:r>
              <w:rPr>
                <w:rFonts w:ascii="Verdana" w:hAnsi="Verdana"/>
                <w:b w:val="0"/>
                <w:sz w:val="16"/>
              </w:rPr>
              <w:t>Densité d'ondes à spectres non directionnels, pondérée en fonction de la fréquence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0 22 105</w:t>
            </w:r>
          </w:p>
        </w:tc>
        <w:tc>
          <w:tcPr>
            <w:tcW w:type="dxa" w:w="1514"/>
          </w:tcPr>
          <w:p>
            <w:pPr>
              <w:spacing w:before="20" w:after="20"/>
            </w:pPr>
            <w:r/>
            <w:r>
              <w:rPr>
                <w:rFonts w:ascii="Verdana" w:hAnsi="Verdana"/>
                <w:b w:val="0"/>
                <w:sz w:val="16"/>
              </w:rPr>
              <w:t>Densité d'ondes à spectres non directionnels, pondérée en fonction du nombre d'ondes</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0 22 106</w:t>
            </w:r>
          </w:p>
        </w:tc>
        <w:tc>
          <w:tcPr>
            <w:tcW w:type="dxa" w:w="1514"/>
          </w:tcPr>
          <w:p>
            <w:pPr>
              <w:spacing w:before="20" w:after="20"/>
            </w:pPr>
            <w:r/>
            <w:r>
              <w:rPr>
                <w:rFonts w:ascii="Verdana" w:hAnsi="Verdana"/>
                <w:b w:val="0"/>
                <w:sz w:val="16"/>
              </w:rPr>
              <w:t>Densité d'ondes à spectres directionnels, pondérée en fonction de la fréquence</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r>
              <w:rPr>
                <w:rFonts w:ascii="Verdana" w:hAnsi="Verdana"/>
                <w:sz w:val="16"/>
                <w:vertAlign w:val="superscript"/>
              </w:rPr>
              <w:t>2</w:t>
            </w:r>
            <w:r>
              <w:rPr>
                <w:rFonts w:ascii="Verdana" w:hAnsi="Verdana"/>
                <w:sz w:val="16"/>
              </w:rPr>
              <w:t xml:space="preserve"> s rad</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0 22 107</w:t>
            </w:r>
          </w:p>
        </w:tc>
        <w:tc>
          <w:tcPr>
            <w:tcW w:type="dxa" w:w="1514"/>
          </w:tcPr>
          <w:p>
            <w:pPr>
              <w:spacing w:before="20" w:after="20"/>
            </w:pPr>
            <w:r/>
            <w:r>
              <w:rPr>
                <w:rFonts w:ascii="Verdana" w:hAnsi="Verdana"/>
                <w:b w:val="0"/>
                <w:sz w:val="16"/>
              </w:rPr>
              <w:t>Densité d'ondes à spectres directionnels, pondérée en fonction du nombre d'ondes</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104: Doit être précédé du descripteur 0 08 090, avec, le cas échéant, l’intervention d’opérateurs. La valeur est de 10 x multiplié par la valeur chiffrée, où x est égal à la valeur associée au descripteur 0 08 090 précédent. La valeur chiffrée est la valeur réelle multipliée par 10 –x .</w:t>
            </w:r>
          </w:p>
        </w:tc>
      </w:tr>
      <w:tr>
        <w:trPr>
          <w:cantSplit/>
        </w:trPr>
        <w:tc>
          <w:tcPr>
            <w:tcW w:type="dxa" w:w="1514"/>
          </w:tcPr>
          <w:p>
            <w:pPr>
              <w:spacing w:before="20" w:after="20"/>
            </w:pPr>
            <w:r/>
            <w:r>
              <w:rPr>
                <w:rFonts w:ascii="Verdana" w:hAnsi="Verdana"/>
                <w:b w:val="0"/>
                <w:sz w:val="16"/>
              </w:rPr>
              <w:t>0 22 108</w:t>
            </w:r>
          </w:p>
        </w:tc>
        <w:tc>
          <w:tcPr>
            <w:tcW w:type="dxa" w:w="1514"/>
          </w:tcPr>
          <w:p>
            <w:pPr>
              <w:spacing w:before="20" w:after="20"/>
            </w:pPr>
            <w:r/>
            <w:r>
              <w:rPr>
                <w:rFonts w:ascii="Verdana" w:hAnsi="Verdana"/>
                <w:b w:val="0"/>
                <w:sz w:val="16"/>
              </w:rPr>
              <w:t>Rapport de densité d'ondes à spectres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0 22 120</w:t>
            </w:r>
          </w:p>
        </w:tc>
        <w:tc>
          <w:tcPr>
            <w:tcW w:type="dxa" w:w="1514"/>
          </w:tcPr>
          <w:p>
            <w:pPr>
              <w:spacing w:before="20" w:after="20"/>
            </w:pPr>
            <w:r/>
            <w:r>
              <w:rPr>
                <w:rFonts w:ascii="Verdana" w:hAnsi="Verdana"/>
                <w:b w:val="0"/>
                <w:sz w:val="16"/>
              </w:rPr>
              <w:t>Vérification automatique du niveau d'eau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0 22 121</w:t>
            </w:r>
          </w:p>
        </w:tc>
        <w:tc>
          <w:tcPr>
            <w:tcW w:type="dxa" w:w="1514"/>
          </w:tcPr>
          <w:p>
            <w:pPr>
              <w:spacing w:before="20" w:after="20"/>
            </w:pPr>
            <w:r/>
            <w:r>
              <w:rPr>
                <w:rFonts w:ascii="Verdana" w:hAnsi="Verdana"/>
                <w:b w:val="0"/>
                <w:sz w:val="16"/>
              </w:rPr>
              <w:t>Vérification manuelle du niveau d'eau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0 22 122</w:t>
            </w:r>
          </w:p>
        </w:tc>
        <w:tc>
          <w:tcPr>
            <w:tcW w:type="dxa" w:w="1514"/>
          </w:tcPr>
          <w:p>
            <w:pPr>
              <w:spacing w:before="20" w:after="20"/>
            </w:pPr>
            <w:r/>
            <w:r>
              <w:rPr>
                <w:rFonts w:ascii="Verdana" w:hAnsi="Verdana"/>
                <w:b w:val="0"/>
                <w:sz w:val="16"/>
              </w:rPr>
              <w:t>Vérification automatique des données météorologiques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0 22 123</w:t>
            </w:r>
          </w:p>
        </w:tc>
        <w:tc>
          <w:tcPr>
            <w:tcW w:type="dxa" w:w="1514"/>
          </w:tcPr>
          <w:p>
            <w:pPr>
              <w:spacing w:before="20" w:after="20"/>
            </w:pPr>
            <w:r/>
            <w:r>
              <w:rPr>
                <w:rFonts w:ascii="Verdana" w:hAnsi="Verdana"/>
                <w:b w:val="0"/>
                <w:sz w:val="16"/>
              </w:rPr>
              <w:t>Vérification manuelle des données météorologiques à la station d'observation des marées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0 22 130</w:t>
            </w:r>
          </w:p>
        </w:tc>
        <w:tc>
          <w:tcPr>
            <w:tcW w:type="dxa" w:w="1514"/>
          </w:tcPr>
          <w:p>
            <w:pPr>
              <w:spacing w:before="20" w:after="20"/>
            </w:pPr>
            <w:r/>
            <w:r>
              <w:rPr>
                <w:rFonts w:ascii="Verdana" w:hAnsi="Verdana"/>
                <w:b w:val="0"/>
                <w:sz w:val="16"/>
              </w:rPr>
              <w:t>Nombre de points corrects dans une bande précise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0 22 131</w:t>
            </w:r>
          </w:p>
        </w:tc>
        <w:tc>
          <w:tcPr>
            <w:tcW w:type="dxa" w:w="1514"/>
          </w:tcPr>
          <w:p>
            <w:pPr>
              <w:spacing w:before="20" w:after="20"/>
            </w:pPr>
            <w:r/>
            <w:r>
              <w:rPr>
                <w:rFonts w:ascii="Verdana" w:hAnsi="Verdana"/>
                <w:b w:val="0"/>
                <w:sz w:val="16"/>
              </w:rPr>
              <w:t>Moyenne quadratique de la hauteur significative des vagues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0 22 132</w:t>
            </w:r>
          </w:p>
        </w:tc>
        <w:tc>
          <w:tcPr>
            <w:tcW w:type="dxa" w:w="1514"/>
          </w:tcPr>
          <w:p>
            <w:pPr>
              <w:spacing w:before="20" w:after="20"/>
            </w:pPr>
            <w:r/>
            <w:r>
              <w:rPr>
                <w:rFonts w:ascii="Verdana" w:hAnsi="Verdana"/>
                <w:b w:val="0"/>
                <w:sz w:val="16"/>
              </w:rPr>
              <w:t>Nombre de points corrects de la hauteur significative des vagues dans une bande précise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0 22 133</w:t>
            </w:r>
          </w:p>
        </w:tc>
        <w:tc>
          <w:tcPr>
            <w:tcW w:type="dxa" w:w="1514"/>
          </w:tcPr>
          <w:p>
            <w:pPr>
              <w:spacing w:before="20" w:after="20"/>
            </w:pPr>
            <w:r/>
            <w:r>
              <w:rPr>
                <w:rFonts w:ascii="Verdana" w:hAnsi="Verdana"/>
                <w:b w:val="0"/>
                <w:sz w:val="16"/>
              </w:rPr>
              <w:t>Correction finale de l'erreur instrumentale pour la hauteur significative des vagues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0 22 134</w:t>
            </w:r>
          </w:p>
        </w:tc>
        <w:tc>
          <w:tcPr>
            <w:tcW w:type="dxa" w:w="1514"/>
          </w:tcPr>
          <w:p>
            <w:pPr>
              <w:spacing w:before="20" w:after="20"/>
            </w:pPr>
            <w:r/>
            <w:r>
              <w:rPr>
                <w:rFonts w:ascii="Verdana" w:hAnsi="Verdana"/>
                <w:b w:val="0"/>
                <w:sz w:val="16"/>
              </w:rPr>
              <w:t>Nombre de points corrects pour la rétrodiffusion dans une bande précise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0 22 141</w:t>
            </w:r>
          </w:p>
        </w:tc>
        <w:tc>
          <w:tcPr>
            <w:tcW w:type="dxa" w:w="1514"/>
          </w:tcPr>
          <w:p>
            <w:pPr>
              <w:spacing w:before="20" w:after="20"/>
            </w:pPr>
            <w:r/>
            <w:r>
              <w:rPr>
                <w:rFonts w:ascii="Verdana" w:hAnsi="Verdana"/>
                <w:b w:val="0"/>
                <w:sz w:val="16"/>
              </w:rPr>
              <w:t>Température de surface de la mer (moyenne mobile sur 15 jours)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0 22 142</w:t>
            </w:r>
          </w:p>
        </w:tc>
        <w:tc>
          <w:tcPr>
            <w:tcW w:type="dxa" w:w="1514"/>
          </w:tcPr>
          <w:p>
            <w:pPr>
              <w:spacing w:before="20" w:after="20"/>
            </w:pPr>
            <w:r/>
            <w:r>
              <w:rPr>
                <w:rFonts w:ascii="Verdana" w:hAnsi="Verdana"/>
                <w:b w:val="0"/>
                <w:sz w:val="16"/>
              </w:rPr>
              <w:t>Carré de la hauteur significative des vagues</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0 22 143</w:t>
            </w:r>
          </w:p>
        </w:tc>
        <w:tc>
          <w:tcPr>
            <w:tcW w:type="dxa" w:w="1514"/>
          </w:tcPr>
          <w:p>
            <w:pPr>
              <w:spacing w:before="20" w:after="20"/>
            </w:pPr>
            <w:r/>
            <w:r>
              <w:rPr>
                <w:rFonts w:ascii="Verdana" w:hAnsi="Verdana"/>
                <w:b w:val="0"/>
                <w:sz w:val="16"/>
              </w:rPr>
              <w:t>Carré type de la hauteur significative des vagues à 20 Hz</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0 22 144</w:t>
            </w:r>
          </w:p>
        </w:tc>
        <w:tc>
          <w:tcPr>
            <w:tcW w:type="dxa" w:w="1514"/>
          </w:tcPr>
          <w:p>
            <w:pPr>
              <w:spacing w:before="20" w:after="20"/>
            </w:pPr>
            <w:r/>
            <w:r>
              <w:rPr>
                <w:rFonts w:ascii="Verdana" w:hAnsi="Verdana"/>
                <w:b w:val="0"/>
                <w:sz w:val="16"/>
              </w:rPr>
              <w:t>Nombre de points corrects à 20 Hz pour la hauteur significative des vagues au carré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0 22 145</w:t>
            </w:r>
          </w:p>
        </w:tc>
        <w:tc>
          <w:tcPr>
            <w:tcW w:type="dxa" w:w="1514"/>
          </w:tcPr>
          <w:p>
            <w:pPr>
              <w:spacing w:before="20" w:after="20"/>
            </w:pPr>
            <w:r/>
            <w:r>
              <w:rPr>
                <w:rFonts w:ascii="Verdana" w:hAnsi="Verdana"/>
                <w:b w:val="0"/>
                <w:sz w:val="16"/>
              </w:rPr>
              <w:t>Intervalle océanique type à 20 Hz</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0 22 146</w:t>
            </w:r>
          </w:p>
        </w:tc>
        <w:tc>
          <w:tcPr>
            <w:tcW w:type="dxa" w:w="1514"/>
          </w:tcPr>
          <w:p>
            <w:pPr>
              <w:spacing w:before="20" w:after="20"/>
            </w:pPr>
            <w:r/>
            <w:r>
              <w:rPr>
                <w:rFonts w:ascii="Verdana" w:hAnsi="Verdana"/>
                <w:b w:val="0"/>
                <w:sz w:val="16"/>
              </w:rPr>
              <w:t>Intervalle pour centre de gravité excentré</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0 22 147</w:t>
            </w:r>
          </w:p>
        </w:tc>
        <w:tc>
          <w:tcPr>
            <w:tcW w:type="dxa" w:w="1514"/>
          </w:tcPr>
          <w:p>
            <w:pPr>
              <w:spacing w:before="20" w:after="20"/>
            </w:pPr>
            <w:r/>
            <w:r>
              <w:rPr>
                <w:rFonts w:ascii="Verdana" w:hAnsi="Verdana"/>
                <w:b w:val="0"/>
                <w:sz w:val="16"/>
              </w:rPr>
              <w:t>Intervalle type à 20 Hz pour centre de gravité excentré</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-8388608</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0 22 148</w:t>
            </w:r>
          </w:p>
        </w:tc>
        <w:tc>
          <w:tcPr>
            <w:tcW w:type="dxa" w:w="1514"/>
          </w:tcPr>
          <w:p>
            <w:pPr>
              <w:spacing w:before="20" w:after="20"/>
            </w:pPr>
            <w:r/>
            <w:r>
              <w:rPr>
                <w:rFonts w:ascii="Verdana" w:hAnsi="Verdana"/>
                <w:b w:val="0"/>
                <w:sz w:val="16"/>
              </w:rPr>
              <w:t>Nombre de points corrects à 20 Hz pour l'intervalle océanique</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0 22 149</w:t>
            </w:r>
          </w:p>
        </w:tc>
        <w:tc>
          <w:tcPr>
            <w:tcW w:type="dxa" w:w="1514"/>
          </w:tcPr>
          <w:p>
            <w:pPr>
              <w:spacing w:before="20" w:after="20"/>
            </w:pPr>
            <w:r/>
            <w:r>
              <w:rPr>
                <w:rFonts w:ascii="Verdana" w:hAnsi="Verdana"/>
                <w:b w:val="0"/>
                <w:sz w:val="16"/>
              </w:rPr>
              <w:t>Hauteur significative des vagues au carré à 20 Hz</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-33554432</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0 22 150</w:t>
            </w:r>
          </w:p>
        </w:tc>
        <w:tc>
          <w:tcPr>
            <w:tcW w:type="dxa" w:w="1514"/>
          </w:tcPr>
          <w:p>
            <w:pPr>
              <w:spacing w:before="20" w:after="20"/>
            </w:pPr>
            <w:r/>
            <w:r>
              <w:rPr>
                <w:rFonts w:ascii="Verdana" w:hAnsi="Verdana"/>
                <w:b w:val="0"/>
                <w:sz w:val="16"/>
              </w:rPr>
              <w:t>Nombre de points corrects à 18 Hz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0 22 151</w:t>
            </w:r>
          </w:p>
        </w:tc>
        <w:tc>
          <w:tcPr>
            <w:tcW w:type="dxa" w:w="1514"/>
          </w:tcPr>
          <w:p>
            <w:pPr>
              <w:spacing w:before="20" w:after="20"/>
            </w:pPr>
            <w:r/>
            <w:r>
              <w:rPr>
                <w:rFonts w:ascii="Verdana" w:hAnsi="Verdana"/>
                <w:b w:val="0"/>
                <w:sz w:val="16"/>
              </w:rPr>
              <w:t>Intervalle océanique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0 22 152</w:t>
            </w:r>
          </w:p>
        </w:tc>
        <w:tc>
          <w:tcPr>
            <w:tcW w:type="dxa" w:w="1514"/>
          </w:tcPr>
          <w:p>
            <w:pPr>
              <w:spacing w:before="20" w:after="20"/>
            </w:pPr>
            <w:r/>
            <w:r>
              <w:rPr>
                <w:rFonts w:ascii="Verdana" w:hAnsi="Verdana"/>
                <w:b w:val="0"/>
                <w:sz w:val="16"/>
              </w:rPr>
              <w:t>Intervalle océanique type à 18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0 22 153</w:t>
            </w:r>
          </w:p>
        </w:tc>
        <w:tc>
          <w:tcPr>
            <w:tcW w:type="dxa" w:w="1514"/>
          </w:tcPr>
          <w:p>
            <w:pPr>
              <w:spacing w:before="20" w:after="20"/>
            </w:pPr>
            <w:r/>
            <w:r>
              <w:rPr>
                <w:rFonts w:ascii="Verdana" w:hAnsi="Verdana"/>
                <w:b w:val="0"/>
                <w:sz w:val="16"/>
              </w:rPr>
              <w:t>Nombre de points corrects à 18 Hz en bande S</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0 22 154</w:t>
            </w:r>
          </w:p>
        </w:tc>
        <w:tc>
          <w:tcPr>
            <w:tcW w:type="dxa" w:w="1514"/>
          </w:tcPr>
          <w:p>
            <w:pPr>
              <w:spacing w:before="20" w:after="20"/>
            </w:pPr>
            <w:r/>
            <w:r>
              <w:rPr>
                <w:rFonts w:ascii="Verdana" w:hAnsi="Verdana"/>
                <w:b w:val="0"/>
                <w:sz w:val="16"/>
              </w:rPr>
              <w:t>Intervalle océanique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0 22 155</w:t>
            </w:r>
          </w:p>
        </w:tc>
        <w:tc>
          <w:tcPr>
            <w:tcW w:type="dxa" w:w="1514"/>
          </w:tcPr>
          <w:p>
            <w:pPr>
              <w:spacing w:before="20" w:after="20"/>
            </w:pPr>
            <w:r/>
            <w:r>
              <w:rPr>
                <w:rFonts w:ascii="Verdana" w:hAnsi="Verdana"/>
                <w:b w:val="0"/>
                <w:sz w:val="16"/>
              </w:rPr>
              <w:t>Intervalle océanique type à 18 Hz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0 22 156</w:t>
            </w:r>
          </w:p>
        </w:tc>
        <w:tc>
          <w:tcPr>
            <w:tcW w:type="dxa" w:w="1514"/>
          </w:tcPr>
          <w:p>
            <w:pPr>
              <w:spacing w:before="20" w:after="20"/>
            </w:pPr>
            <w:r/>
            <w:r>
              <w:rPr>
                <w:rFonts w:ascii="Verdana" w:hAnsi="Verdana"/>
                <w:b w:val="0"/>
                <w:sz w:val="16"/>
              </w:rPr>
              <w:t>Hauteur significative des vagues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0 22 157</w:t>
            </w:r>
          </w:p>
        </w:tc>
        <w:tc>
          <w:tcPr>
            <w:tcW w:type="dxa" w:w="1514"/>
          </w:tcPr>
          <w:p>
            <w:pPr>
              <w:spacing w:before="20" w:after="20"/>
            </w:pPr>
            <w:r/>
            <w:r>
              <w:rPr>
                <w:rFonts w:ascii="Verdana" w:hAnsi="Verdana"/>
                <w:b w:val="0"/>
                <w:sz w:val="16"/>
              </w:rPr>
              <w:t>Intervalle océanique type à 18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0 22 158</w:t>
            </w:r>
          </w:p>
        </w:tc>
        <w:tc>
          <w:tcPr>
            <w:tcW w:type="dxa" w:w="1514"/>
          </w:tcPr>
          <w:p>
            <w:pPr>
              <w:spacing w:before="20" w:after="20"/>
            </w:pPr>
            <w:r/>
            <w:r>
              <w:rPr>
                <w:rFonts w:ascii="Verdana" w:hAnsi="Verdana"/>
                <w:b w:val="0"/>
                <w:sz w:val="16"/>
              </w:rPr>
              <w:t>Hauteur significative des vagues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0 22 159</w:t>
            </w:r>
          </w:p>
        </w:tc>
        <w:tc>
          <w:tcPr>
            <w:tcW w:type="dxa" w:w="1514"/>
          </w:tcPr>
          <w:p>
            <w:pPr>
              <w:spacing w:before="20" w:after="20"/>
            </w:pPr>
            <w:r/>
            <w:r>
              <w:rPr>
                <w:rFonts w:ascii="Verdana" w:hAnsi="Verdana"/>
                <w:b w:val="0"/>
                <w:sz w:val="16"/>
              </w:rPr>
              <w:t>Hauteur significative des vagues type à 18 Hz en bande 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0 22 160</w:t>
            </w:r>
          </w:p>
        </w:tc>
        <w:tc>
          <w:tcPr>
            <w:tcW w:type="dxa" w:w="1514"/>
          </w:tcPr>
          <w:p>
            <w:pPr>
              <w:spacing w:before="20" w:after="20"/>
            </w:pPr>
            <w:r/>
            <w:r>
              <w:rPr>
                <w:rFonts w:ascii="Verdana" w:hAnsi="Verdana"/>
                <w:b w:val="0"/>
                <w:sz w:val="16"/>
              </w:rPr>
              <w:t>Age de vague inverse normalisé</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0 22 161</w:t>
            </w:r>
          </w:p>
        </w:tc>
        <w:tc>
          <w:tcPr>
            <w:tcW w:type="dxa" w:w="1514"/>
          </w:tcPr>
          <w:p>
            <w:pPr>
              <w:spacing w:before="20" w:after="20"/>
            </w:pPr>
            <w:r/>
            <w:r>
              <w:rPr>
                <w:rFonts w:ascii="Verdana" w:hAnsi="Verdana"/>
                <w:b w:val="0"/>
                <w:sz w:val="16"/>
              </w:rPr>
              <w:t>Spectres des vagues</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27</w:t>
            </w:r>
          </w:p>
        </w:tc>
        <w:tc>
          <w:tcPr>
            <w:tcW w:type="dxa" w:w="1514"/>
          </w:tcPr>
          <w:p>
            <w:pPr>
              <w:spacing w:before="20" w:after="20"/>
            </w:pPr>
            <w:r/>
            <w:r>
              <w:rPr>
                <w:rFonts w:ascii="Verdana" w:hAnsi="Verdana"/>
                <w:sz w:val="16"/>
              </w:rPr>
              <w:t>4 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0 22 162</w:t>
            </w:r>
          </w:p>
        </w:tc>
        <w:tc>
          <w:tcPr>
            <w:tcW w:type="dxa" w:w="1514"/>
          </w:tcPr>
          <w:p>
            <w:pPr>
              <w:spacing w:before="20" w:after="20"/>
            </w:pPr>
            <w:r/>
            <w:r>
              <w:rPr>
                <w:rFonts w:ascii="Verdana" w:hAnsi="Verdana"/>
                <w:b w:val="0"/>
                <w:sz w:val="16"/>
              </w:rPr>
              <w:t>Moyenne quadratique de l'intervalle océanique à 20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0 22 163</w:t>
            </w:r>
          </w:p>
        </w:tc>
        <w:tc>
          <w:tcPr>
            <w:tcW w:type="dxa" w:w="1514"/>
          </w:tcPr>
          <w:p>
            <w:pPr>
              <w:spacing w:before="20" w:after="20"/>
            </w:pPr>
            <w:r/>
            <w:r>
              <w:rPr>
                <w:rFonts w:ascii="Verdana" w:hAnsi="Verdana"/>
                <w:b w:val="0"/>
                <w:sz w:val="16"/>
              </w:rPr>
              <w:t>Nombre de points corrects à 20 Hz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0 22 164</w:t>
            </w:r>
          </w:p>
        </w:tc>
        <w:tc>
          <w:tcPr>
            <w:tcW w:type="dxa" w:w="1514"/>
          </w:tcPr>
          <w:p>
            <w:pPr>
              <w:spacing w:before="20" w:after="20"/>
            </w:pPr>
            <w:r/>
            <w:r>
              <w:rPr>
                <w:rFonts w:ascii="Verdana" w:hAnsi="Verdana"/>
                <w:b w:val="0"/>
                <w:sz w:val="16"/>
              </w:rPr>
              <w:t>Moyenne quadratique de la hauteur significative des vagues à 20 Hz en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0 22 165</w:t>
            </w:r>
          </w:p>
        </w:tc>
        <w:tc>
          <w:tcPr>
            <w:tcW w:type="dxa" w:w="1514"/>
          </w:tcPr>
          <w:p>
            <w:pPr>
              <w:spacing w:before="20" w:after="20"/>
            </w:pPr>
            <w:r/>
            <w:r>
              <w:rPr>
                <w:rFonts w:ascii="Verdana" w:hAnsi="Verdana"/>
                <w:b w:val="0"/>
                <w:sz w:val="16"/>
              </w:rPr>
              <w:t>Nombre de points corrects à 20 Hz pour la hauteur significative des vagues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0 22 166</w:t>
            </w:r>
          </w:p>
        </w:tc>
        <w:tc>
          <w:tcPr>
            <w:tcW w:type="dxa" w:w="1514"/>
          </w:tcPr>
          <w:p>
            <w:pPr>
              <w:spacing w:before="20" w:after="20"/>
            </w:pPr>
            <w:r/>
            <w:r>
              <w:rPr>
                <w:rFonts w:ascii="Verdana" w:hAnsi="Verdana"/>
                <w:b w:val="0"/>
                <w:sz w:val="16"/>
              </w:rPr>
              <w:t>Correction finale de l'erreur instrumentale pour la hauteur significative des vagues dans la bande Ku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0 22 167</w:t>
            </w:r>
          </w:p>
        </w:tc>
        <w:tc>
          <w:tcPr>
            <w:tcW w:type="dxa" w:w="1514"/>
          </w:tcPr>
          <w:p>
            <w:pPr>
              <w:spacing w:before="20" w:after="20"/>
            </w:pPr>
            <w:r/>
            <w:r>
              <w:rPr>
                <w:rFonts w:ascii="Verdana" w:hAnsi="Verdana"/>
                <w:b w:val="0"/>
                <w:sz w:val="16"/>
              </w:rPr>
              <w:t>Nombre de points corrects de rétrodiffusion en bande Ku</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0 22 168</w:t>
            </w:r>
          </w:p>
        </w:tc>
        <w:tc>
          <w:tcPr>
            <w:tcW w:type="dxa" w:w="1514"/>
          </w:tcPr>
          <w:p>
            <w:pPr>
              <w:spacing w:before="20" w:after="20"/>
            </w:pPr>
            <w:r/>
            <w:r>
              <w:rPr>
                <w:rFonts w:ascii="Verdana" w:hAnsi="Verdana"/>
                <w:b w:val="0"/>
                <w:sz w:val="16"/>
              </w:rPr>
              <w:t>Intervalle océanique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0 22 169</w:t>
            </w:r>
          </w:p>
        </w:tc>
        <w:tc>
          <w:tcPr>
            <w:tcW w:type="dxa" w:w="1514"/>
          </w:tcPr>
          <w:p>
            <w:pPr>
              <w:spacing w:before="20" w:after="20"/>
            </w:pPr>
            <w:r/>
            <w:r>
              <w:rPr>
                <w:rFonts w:ascii="Verdana" w:hAnsi="Verdana"/>
                <w:b w:val="0"/>
                <w:sz w:val="16"/>
              </w:rPr>
              <w:t>Moyenne quadratique de l'intervalle océanique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0 22 170</w:t>
            </w:r>
          </w:p>
        </w:tc>
        <w:tc>
          <w:tcPr>
            <w:tcW w:type="dxa" w:w="1514"/>
          </w:tcPr>
          <w:p>
            <w:pPr>
              <w:spacing w:before="20" w:after="20"/>
            </w:pPr>
            <w:r/>
            <w:r>
              <w:rPr>
                <w:rFonts w:ascii="Verdana" w:hAnsi="Verdana"/>
                <w:b w:val="0"/>
                <w:sz w:val="16"/>
              </w:rPr>
              <w:t>Nombre de points corrects à 20 Hz en bande C</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0 22 171</w:t>
            </w:r>
          </w:p>
        </w:tc>
        <w:tc>
          <w:tcPr>
            <w:tcW w:type="dxa" w:w="1514"/>
          </w:tcPr>
          <w:p>
            <w:pPr>
              <w:spacing w:before="20" w:after="20"/>
            </w:pPr>
            <w:r/>
            <w:r>
              <w:rPr>
                <w:rFonts w:ascii="Verdana" w:hAnsi="Verdana"/>
                <w:b w:val="0"/>
                <w:sz w:val="16"/>
              </w:rPr>
              <w:t>Hauteur significative des vagues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0 22 172</w:t>
            </w:r>
          </w:p>
        </w:tc>
        <w:tc>
          <w:tcPr>
            <w:tcW w:type="dxa" w:w="1514"/>
          </w:tcPr>
          <w:p>
            <w:pPr>
              <w:spacing w:before="20" w:after="20"/>
            </w:pPr>
            <w:r/>
            <w:r>
              <w:rPr>
                <w:rFonts w:ascii="Verdana" w:hAnsi="Verdana"/>
                <w:b w:val="0"/>
                <w:sz w:val="16"/>
              </w:rPr>
              <w:t>Moyenne quadratique de la hauteur significative des vagues à 20 Hz en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0 22 173</w:t>
            </w:r>
          </w:p>
        </w:tc>
        <w:tc>
          <w:tcPr>
            <w:tcW w:type="dxa" w:w="1514"/>
          </w:tcPr>
          <w:p>
            <w:pPr>
              <w:spacing w:before="20" w:after="20"/>
            </w:pPr>
            <w:r/>
            <w:r>
              <w:rPr>
                <w:rFonts w:ascii="Verdana" w:hAnsi="Verdana"/>
                <w:b w:val="0"/>
                <w:sz w:val="16"/>
              </w:rPr>
              <w:t>Nombre de points corrects à 20 Hz pour la hauteur significative des vagues en bande C</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0 22 174</w:t>
            </w:r>
          </w:p>
        </w:tc>
        <w:tc>
          <w:tcPr>
            <w:tcW w:type="dxa" w:w="1514"/>
          </w:tcPr>
          <w:p>
            <w:pPr>
              <w:spacing w:before="20" w:after="20"/>
            </w:pPr>
            <w:r/>
            <w:r>
              <w:rPr>
                <w:rFonts w:ascii="Verdana" w:hAnsi="Verdana"/>
                <w:b w:val="0"/>
                <w:sz w:val="16"/>
              </w:rPr>
              <w:t>Correction finale de l'erreur instrumentale pour la hauteur significative des vagues dans la bande C</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0 22 175</w:t>
            </w:r>
          </w:p>
        </w:tc>
        <w:tc>
          <w:tcPr>
            <w:tcW w:type="dxa" w:w="1514"/>
          </w:tcPr>
          <w:p>
            <w:pPr>
              <w:spacing w:before="20" w:after="20"/>
            </w:pPr>
            <w:r/>
            <w:r>
              <w:rPr>
                <w:rFonts w:ascii="Verdana" w:hAnsi="Verdana"/>
                <w:b w:val="0"/>
                <w:sz w:val="16"/>
              </w:rPr>
              <w:t>Nombre de points corrects de rétrodiffusion en bande C</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0 22 177</w:t>
            </w:r>
          </w:p>
        </w:tc>
        <w:tc>
          <w:tcPr>
            <w:tcW w:type="dxa" w:w="1514"/>
          </w:tcPr>
          <w:p>
            <w:pPr>
              <w:spacing w:before="20" w:after="20"/>
            </w:pPr>
            <w:r/>
            <w:r>
              <w:rPr>
                <w:rFonts w:ascii="Verdana" w:hAnsi="Verdana"/>
                <w:b w:val="0"/>
                <w:sz w:val="16"/>
              </w:rPr>
              <w:t>Altitude du lanceur de XBT/XCTD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0 22 178</w:t>
            </w:r>
          </w:p>
        </w:tc>
        <w:tc>
          <w:tcPr>
            <w:tcW w:type="dxa" w:w="1514"/>
          </w:tcPr>
          <w:p>
            <w:pPr>
              <w:spacing w:before="20" w:after="20"/>
            </w:pPr>
            <w:r/>
            <w:r>
              <w:rPr>
                <w:rFonts w:ascii="Verdana" w:hAnsi="Verdana"/>
                <w:b w:val="0"/>
                <w:sz w:val="16"/>
              </w:rPr>
              <w:t>Type de lanceur de XBT/XCTD</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0 22 182</w:t>
            </w:r>
          </w:p>
        </w:tc>
        <w:tc>
          <w:tcPr>
            <w:tcW w:type="dxa" w:w="1514"/>
          </w:tcPr>
          <w:p>
            <w:pPr>
              <w:spacing w:before="20" w:after="20"/>
            </w:pPr>
            <w:r/>
            <w:r>
              <w:rPr>
                <w:rFonts w:ascii="Verdana" w:hAnsi="Verdana"/>
                <w:b w:val="0"/>
                <w:sz w:val="16"/>
              </w:rPr>
              <w:t>Hauteur de la colonne d'eau</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139: Les tsunamimètres du type de ceux utilisés dans les systèmes d’observation des grands fonds océaniques pour l’émission d’alertes aux tsunamis (DART II) PMEL sont mis en place à une profondeur maximale d’environ 6 000 m.</w:t>
            </w:r>
          </w:p>
        </w:tc>
      </w:tr>
      <w:tr>
        <w:trPr>
          <w:cantSplit/>
        </w:trPr>
        <w:tc>
          <w:tcPr>
            <w:tcW w:type="dxa" w:w="1514"/>
          </w:tcPr>
          <w:p>
            <w:pPr>
              <w:spacing w:before="20" w:after="20"/>
            </w:pPr>
            <w:r/>
            <w:r>
              <w:rPr>
                <w:rFonts w:ascii="Verdana" w:hAnsi="Verdana"/>
                <w:b w:val="0"/>
                <w:sz w:val="16"/>
              </w:rPr>
              <w:t>0 22 184</w:t>
            </w:r>
          </w:p>
        </w:tc>
        <w:tc>
          <w:tcPr>
            <w:tcW w:type="dxa" w:w="1514"/>
          </w:tcPr>
          <w:p>
            <w:pPr>
              <w:spacing w:before="20" w:after="20"/>
            </w:pPr>
            <w:r/>
            <w:r>
              <w:rPr>
                <w:rFonts w:ascii="Verdana" w:hAnsi="Verdana"/>
                <w:b w:val="0"/>
                <w:sz w:val="16"/>
              </w:rPr>
              <w:t>Écart de la hauteur de la colonne d'eau par rapport à la valeur de référence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0 22 185</w:t>
            </w:r>
          </w:p>
        </w:tc>
        <w:tc>
          <w:tcPr>
            <w:tcW w:type="dxa" w:w="1514"/>
          </w:tcPr>
          <w:p>
            <w:pPr>
              <w:spacing w:before="20" w:after="20"/>
            </w:pPr>
            <w:r/>
            <w:r>
              <w:rPr>
                <w:rFonts w:ascii="Verdana" w:hAnsi="Verdana"/>
                <w:b w:val="0"/>
                <w:sz w:val="16"/>
              </w:rPr>
              <w:t>Nombre de transmissions du BPR</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0 22 186</w:t>
            </w:r>
          </w:p>
        </w:tc>
        <w:tc>
          <w:tcPr>
            <w:tcW w:type="dxa" w:w="1514"/>
          </w:tcPr>
          <w:p>
            <w:pPr>
              <w:spacing w:before="20" w:after="20"/>
            </w:pPr>
            <w:r/>
            <w:r>
              <w:rPr>
                <w:rFonts w:ascii="Verdana" w:hAnsi="Verdana"/>
                <w:b w:val="0"/>
                <w:sz w:val="16"/>
              </w:rPr>
              <w:t>Direction d'où viennent les vagues</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degré vrai</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 Ce facteur de répétition a pour valeur 1 lorsque la description porte sur un cercle ou un point et 2 lorsqu’elle porte sur une ligne. Dans le cas d’un polygone, la description se fait à l’aide d’une série d’au moins trois points contigus conformément à la note de la table de code 0 08 007.</w:t>
            </w:r>
          </w:p>
        </w:tc>
      </w:tr>
      <w:tr>
        <w:trPr>
          <w:cantSplit/>
        </w:trPr>
        <w:tc>
          <w:tcPr>
            <w:tcW w:type="dxa" w:w="1514"/>
          </w:tcPr>
          <w:p>
            <w:pPr>
              <w:spacing w:before="20" w:after="20"/>
            </w:pPr>
            <w:r/>
            <w:r>
              <w:rPr>
                <w:rFonts w:ascii="Verdana" w:hAnsi="Verdana"/>
                <w:b w:val="0"/>
                <w:sz w:val="16"/>
              </w:rPr>
              <w:t>0 22 187</w:t>
            </w:r>
          </w:p>
        </w:tc>
        <w:tc>
          <w:tcPr>
            <w:tcW w:type="dxa" w:w="1514"/>
          </w:tcPr>
          <w:p>
            <w:pPr>
              <w:spacing w:before="20" w:after="20"/>
            </w:pPr>
            <w:r/>
            <w:r>
              <w:rPr>
                <w:rFonts w:ascii="Verdana" w:hAnsi="Verdana"/>
                <w:b w:val="0"/>
                <w:sz w:val="16"/>
              </w:rPr>
              <w:t>Dispersion directionnelle de la vague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14: Si des «valeurs substituées» sont indiquées, c'est que l'élément de données de la partie d'origine du message est vraisemblablement de mauvaise qualité. Cet élément est cependant conservé dans le message d'origine tel qu'il a été reçu; une valeur plus correcte a été introduite dans le message suivant l'opérateur de valeurs substituées. Si plusieurs substitutions sont à effectuer pour un même élément de données, elles doivent être placées dans un ordre tel que la première substitution se situe en premier, suivie de la substitution suivante, elle-même suivie de la suivante, etc. Ainsi, la «meilleure» valeur se trouvera à la fin de l'ensemble de valeurs substituées. Chaque valeur ou série de valeurs substituées est indiquée par la présence de l'opérateur 2 23 000.</w:t>
            </w:r>
          </w:p>
        </w:tc>
      </w:tr>
      <w:tr>
        <w:trPr>
          <w:cantSplit/>
        </w:trPr>
        <w:tc>
          <w:tcPr>
            <w:tcW w:type="dxa" w:w="1514"/>
          </w:tcPr>
          <w:p>
            <w:pPr>
              <w:spacing w:before="20" w:after="20"/>
            </w:pPr>
            <w:r/>
            <w:r>
              <w:rPr>
                <w:rFonts w:ascii="Verdana" w:hAnsi="Verdana"/>
                <w:b w:val="0"/>
                <w:sz w:val="16"/>
              </w:rPr>
              <w:t>0 22 188</w:t>
            </w:r>
          </w:p>
        </w:tc>
        <w:tc>
          <w:tcPr>
            <w:tcW w:type="dxa" w:w="1514"/>
          </w:tcPr>
          <w:p>
            <w:pPr>
              <w:spacing w:before="20" w:after="20"/>
            </w:pPr>
            <w:r/>
            <w:r>
              <w:rPr>
                <w:rFonts w:ascii="Verdana" w:hAnsi="Verdana"/>
                <w:b w:val="0"/>
                <w:sz w:val="16"/>
              </w:rPr>
              <w:t>Oxygène dissous</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umol/kg</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0 22 189</w:t>
            </w:r>
          </w:p>
        </w:tc>
        <w:tc>
          <w:tcPr>
            <w:tcW w:type="dxa" w:w="1514"/>
          </w:tcPr>
          <w:p>
            <w:pPr>
              <w:spacing w:before="20" w:after="20"/>
            </w:pPr>
            <w:r/>
            <w:r>
              <w:rPr>
                <w:rFonts w:ascii="Verdana" w:hAnsi="Verdana"/>
                <w:b w:val="0"/>
                <w:sz w:val="16"/>
              </w:rPr>
              <w:t>Intervalle océanique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0 22 190</w:t>
            </w:r>
          </w:p>
        </w:tc>
        <w:tc>
          <w:tcPr>
            <w:tcW w:type="dxa" w:w="1514"/>
          </w:tcPr>
          <w:p>
            <w:pPr>
              <w:spacing w:before="20" w:after="20"/>
            </w:pPr>
            <w:r/>
            <w:r>
              <w:rPr>
                <w:rFonts w:ascii="Verdana" w:hAnsi="Verdana"/>
                <w:b w:val="0"/>
                <w:sz w:val="16"/>
              </w:rPr>
              <w:t>Hauteur significative des vagues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0 22 191</w:t>
            </w:r>
          </w:p>
        </w:tc>
        <w:tc>
          <w:tcPr>
            <w:tcW w:type="dxa" w:w="1514"/>
          </w:tcPr>
          <w:p>
            <w:pPr>
              <w:spacing w:before="20" w:after="20"/>
            </w:pPr>
            <w:r/>
            <w:r>
              <w:rPr>
                <w:rFonts w:ascii="Verdana" w:hAnsi="Verdana"/>
                <w:b w:val="0"/>
                <w:sz w:val="16"/>
              </w:rPr>
              <w:t>Moyenne quadratique de l'intervalle océanique dans une bande précise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