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23 : Dispersion et transport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Notification rapide d'un accident - article applicable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Activité ou installation en cause dans l'incident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rejet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Contre-mesures prises près de la frontière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Cause de l'incident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Situation de l'incident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Caractéristiques du rejet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Nature du rejet observé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Nature du rejet prévu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Risque d'effets chimiques toxiques notables sur la santé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Débit de la principale masse d'eau réceptrice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Évolution du rejet dans le temps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réelle du rejet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effective du rejet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du point de rejet ou du site de l'incident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transport principal dans l'atmosphère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transport principal dans l'eau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transport principal dans les eaux souterraines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transport principal dans l'atmosphère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transport principal dans l'eau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transport principal dans les eaux souterraines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Possibilité que le panache rencontre des précipitations dans l'état où l'incident s'est produit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Possibilité que le panache soit affecté par un changement de direction et/ou de vitesse du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Débit - cours d'eau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Débit - puits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