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31 : Précisions concernant les opérations à effectuer au niveau de la description des données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 et des données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127: Le «facteur de répétition différée du descripteur et des données» sert au codage de la longueur de plage (par exemple pour le balayage d’une image). Il donne une valeur N qui s’applique à la fois au descripteur et aux données, c’est-à-dire que la valeur de l’élément simple défini par le descripteur suivant est répétée N fois (à des intervalles déjà précisés).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 et des données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présence de données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Indication du début de la période d’un mois. | Note 113: D’autres applications de l’indicateur de présence de données pourront être créées.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