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05: Метеорологические или гидрологические</w:t>
      </w:r>
    </w:p>
    <w:p>
      <w:r>
        <w:rPr>
          <w:rFonts w:ascii="Verdana" w:hAnsi="Verdana"/>
          <w:b/>
          <w:sz w:val="18"/>
        </w:rPr>
        <w:t>3 05 001 (Единственное измерение СНГЦ-САДК)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воды в верхнем течении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05 002 (Измерение окружающей среды СНГЦ-САДК)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последний 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воды в нижнем течении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рН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Проводимость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05 003 (Определение групп измерений СНГЦ-САДК)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Первое единственное измерение минус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Единственное измерение СНГЦ-САДК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05 004 (Сводка СНГЦ-САДК)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— с физическим местоположением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окружающей среды СНГЦ-САДК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Определение схемы измерения СНГЦ-САДК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05 006 (Измерение СНГЦ-СМБ)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Уровень воды в нижнем течении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 осадков за последний час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уровень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Общие суммарные осадки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05 007 (Сводка СНГЦ-СМБ)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СНГЦ-СМБ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Единственное измерение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05 008 (Измерение СНГЦ-ЗЦА — Чад)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СНГЦ-СМБ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Такое же, как измерение типа СНГЦ-СМБ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почвы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 глубине 50 см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05 009 (Сводка СНГЦ-ЗЦА — Чад)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СНГЦ-ЗЦА — Чад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Единственное измерение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05 010 (Тип 2 измерения СНГЦ-СМБ)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СНГЦ-ЗЦА — Чад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Такое же, как измерение типа СНГЦ-ЗЦА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с входным сигналом 4/20 мA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Датчик с входным сигналом 4/20 мA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№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05 011 (Сводка СНГЦ-СМБ типа 2 )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интервал между измерениями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2 измерения СНГЦ-СМБ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Единственное измерение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05 016 (Метеорологические параметры, связанные с гидрологическими данными)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радиация, интегрированная за указанный период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скорость ветра при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 при максимальном порыве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05 017 (Измерение качества 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Проводимость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Окислительно-восстановительный потенциал (ОВП)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0 13 084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05 018 (Сводка СНГЦ-СМБ с метеорологическими данными и данными о качестве воды)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Час, минута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Время первого измерения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0 04 065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Короткий временной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Часовой инкремент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1 03 000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3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Измерения СНГЦ-ЗЦА — Чад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Как измерение типа СНГЦ-ЗЦА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Метеорологические параметры, связанные с гидрологическими данными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Измерение качества воды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