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00: BUFR/CREX table entries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A: entry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A: data category description, line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A: data category description, line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BUFR/CREX Master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B98: Master tables are described in Note 2 to Section 1 of the BUFR regulations (part of the regulation entitled "Specifications of octet contents").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BUFR/CREX edition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Master table version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B33: BUFR master table version numbers are described in Common Code table C-0 and Note 2 to Section 1 of BUFR regulations.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Master table version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B40: CREX master table version numbers are described in Common Code table C-0.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Local table version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B76: For local table version number, see last part of Note 2 to Section 1 of BUFR regulations.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 descriptor to be added or defined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descriptor to be added or defined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descriptor to be added or defined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name, line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name, line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name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scale sign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scale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reference sign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reference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data width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 meaning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 number meaning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 defining sequence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B75: For CREX descriptors F = B, not 0.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