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24: Radiological elements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Estimate of amount of radioactivity released up to specified time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Estimated maximum potential release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Composition of release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Character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Isotope mass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Trajectory dose (defined location and expected time of arrival)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Gamma dose in air along the main transport path (defined location and time period)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mSv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Gamma radiation dose rate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nSv/h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nSv/h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B81: Gamma radiation dose rate 0 24 014 is intended to be used for reporting of this element under normal conditions, nuclear accidents excluded.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Air concentration (of named isotope type including gross beta)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Concentration in precipitation (of named isotope type)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Bq/l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Bq/l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Pulse rate of beta radiation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0 24 024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Pulse rate of gamma radiation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B162: Useful ranges used above:1011 Bq to 1019 Bq for releases;10-2 Bq to 107 Bq and 10-2 mSv to 107 mSv for concentration and doses.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