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27: Non-coordinate location (horizontal - 1)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Alternate latitude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B132: The alternate latitude may be used when the computation of the position yields multiple solutions and there is no a priori way to distinguish between them.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Alternate latitude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B132: The alternate latitude may be used when the computation of the position yields multiple solutions and there is no a priori way to distinguish between them.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Footprint axis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location counter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B143: The satellite location counter is calculated as:counter = superswath No. x 1000 + box No. x 10 + minibox No.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sublocation dimension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B144: The satellite sublocation dimension is calculated as:dimension = minibox dimension + box dimension where: minibox dimension = lines x 1000 + spots x 100 box dimension = lines x 10 + spots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direction of 0 degrees longitude, distance from the Earth's centre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B96: Left-handed x, y and z axes have been chosen for descriptor 0 27 031. | Note B151: The value for descriptor 0 27 031 has been chosen to be suitable for polar orbiting satellites in approximately Sun-synchronous orbits. Geostationary orbits would require greater data widths for distance and slightly less for speed.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width of sampled volume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Viewing azimuth angle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