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29</w:t>
      </w:r>
    </w:p>
    <w:p>
      <w:r>
        <w:rPr>
          <w:rFonts w:ascii="Verdana" w:hAnsi="Verdana"/>
          <w:b/>
          <w:sz w:val="18"/>
        </w:rPr>
        <w:t>0 29 001  Tipo de proyección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Proyección gnomónica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Proyección estereográfica polar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Proyección cónica de Lambert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Proyección de Mercator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Cono de barrido (radar)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CF65: El tipo de proyección 4 indica una retícula cartesiana situada directamente en el cono de exploración definido por el barrido azimutal del radar.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proyección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29 002  Tipo de retícula de coordenadas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Cartesiana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otro tipo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