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11: Viento y turbulencia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relativa del viento (en grados de desviación respecto a la proa)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relativa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 asociada a la velocidad del viento que sigue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 a 10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 a 10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 a 5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 a 5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sinistrorsa extrema de un viento variable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dextrorsa extrema de un viento variable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Persistencia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B147: El factor de persistencia del viento (descriptor 0 11 019) es la razón entre la velocidad del vector del viento medio mensual y la velocidad del viento escalar medio mensual expresada como porcentaje. Se redondea al porcentaje entero más cercano.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Vorticidad relativa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Divergencia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Potencial de velocidad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Grado de turbulencia ampliado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Grado de turbulencia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base de la turbulencia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cima de la turbulencia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las ráfagas verticales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Aceleración de las ráfagas verticales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-8192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Equivalente máximo derivado de la velocidad de las ráfagas verticales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de turbulencia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a la que se produce la máxima tasa de disipación de los remolinos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ampliada a la que se produce la máxima tasa de disipación de los remolinos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máxima del viento (viento medio)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máxima del viento (ráfagas)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máxima del viento (viento medio de 10 minutos)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máxima del viento (ráfagas)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media del viento en la superficie – 1500 m (5000 pies)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media del viento en la superficie – 1500 m (5000 pies)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instantánea máxima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instantánea máxima del viento en 10 minutos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típica de la dirección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típica de la velocidad del viento horizontal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típica de la velocidad del viento vertical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Incertidumbre formal de la velocidad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Incertidumbre formal de la dirección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media del viento para 1 500 m - 3 000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media del viento para 1 500 m - 3 000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Cizalladura absoluta del viento en una capa inferior de 1 km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Cizalladura absoluta del viento en una capa superior de 1 km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Designador de la pista afectada por la cizalladura del viento (incluyendo ALL)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Flujo del momento vertical de la turbulencia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Flujo de la fuerza ascensional vertical de la turbulencia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 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 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Energía cinética de la turbulencia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Energía de disipación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media de la turbulencia (tasa de disipación de los remolinos)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/3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/3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máxima de la turbulencia (tasa de disipación de los remolinos)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/3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/3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Intervalo de información a tiempo medio para la tasa de disipación de los remolinos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modélica del viento a 10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modélica del viento a 10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km h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km h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máxima del viento en ráfagas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km h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km h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máxima del viento en ráfagas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 del vector de viento del modelo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 del vector de viento del modelo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viento altimétrica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viento radiométrica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verdadera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 de la velocidad terrestre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 de la velocidad terrestre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w de la velocidad terrestre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verdadero de la aeronave, buque u otra plataforma móvil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Versión del algoritmo EDR*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Confianza mínima móvil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máximo de entradas incorrectas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Ubicación de las cúspides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EDR correcto*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Incertidumbre en el componente 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Incertidumbre en el componente 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Incertidumbre en el componente 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Seguimiento de la correlación del vector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B64: Se asignarán valores positivos a los componentes descendentes w cuando las unidades sean Pa s –1.</w:t>
      </w:r>
    </w:p>
    <w:p>
      <w:r>
        <w:rPr>
          <w:rFonts w:ascii="Verdana" w:hAnsi="Verdana"/>
          <w:i/>
          <w:sz w:val="14"/>
        </w:rPr>
        <w:t>Note B123: Se asignarán valores positivos a los componentes v en sentido sur–norte.</w:t>
      </w:r>
    </w:p>
    <w:p>
      <w:r>
        <w:rPr>
          <w:rFonts w:ascii="Verdana" w:hAnsi="Verdana"/>
          <w:i/>
          <w:sz w:val="14"/>
        </w:rPr>
        <w:t>Note B126: Los informes sobre la dirección del viento de superficie resultantes de mediciones dentro del 1° del Polo Norte o del Polo Sur se notificarán de manera que el cero de su acimut esté alineado, coincidiendo con los 0° del meridiano de Greenwich. I.2 – BUFR/CREX Tabla B/11 – 6</w:t>
      </w:r>
    </w:p>
    <w:p>
      <w:r>
        <w:rPr>
          <w:rFonts w:ascii="Verdana" w:hAnsi="Verdana"/>
          <w:i/>
          <w:sz w:val="14"/>
        </w:rPr>
        <w:t>Note B161: Se asignarán valores positivos a los componentes ascendentes w cuando las unidades sean m s–1.</w:t>
      </w:r>
    </w:p>
    <w:p>
      <w:r>
        <w:rPr>
          <w:rFonts w:ascii="Verdana" w:hAnsi="Verdana"/>
          <w:i/>
          <w:sz w:val="14"/>
        </w:rPr>
        <w:t>Note B167: Se asignarán valores positivos a los componentes u en sentido oeste–este.</w:t>
      </w:r>
    </w:p>
    <w:p>
      <w:r>
        <w:rPr>
          <w:rFonts w:ascii="Verdana" w:hAnsi="Verdana"/>
          <w:i/>
          <w:sz w:val="14"/>
        </w:rPr>
        <w:t>Note B180: Normas para la información sobre vientos: Velocidad Dirección Valor faltante Valor faltante Calma 0 0 Observación normal &gt;0 1°–360° Velocidad solamente &gt;0 Valor faltante Dirección solamente Valor faltante 1°–360° “Ligero y variable” &gt;0 0 No hay observaciones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