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42</w:t>
      </w:r>
    </w:p>
    <w:p>
      <w:r>
        <w:rPr>
          <w:rFonts w:ascii="Verdana" w:hAnsi="Verdana"/>
          <w:b/>
          <w:sz w:val="18"/>
        </w:rPr>
        <w:t>0 42 004  Degré de confiance pour l'inversion concernant chaque partition du spectre de la houle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des vagues résolue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Ambiguïté de 180 degrés non résolue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