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7 : Position (verticale)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la station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(voir Note 1)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Géopotentiel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Incrément de hauteur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au-dessus de la station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Géopotentiel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géopotentielle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gpm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gpm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Niveau de vol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des points de grille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(voir Note 2)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soleil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zénithale du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du sol de la station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B87: L'altitude du sol de la station se définit comme étant la hauteur au-dessus du niveau moyen de la mer du sol sur lequel repose le pluviomètre ou, s'il n'y a pas de pluviomètre, il s'agit de l'abri météorologique. S'il n'y a pas d'abri non plus, il s'agit alors de l'altitude moyenne du terrain au voisinage de la station (référence: Guide des instruments et des méthodes d'observation météorologiques (OMM-N° 8), 1996).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du baromètre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B84: L’altitude du baromètre fait référence à l’emplacement du baromètre de la station; il ne s’agit pas de redéfinir le descripteur 0 07 030.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capteur au-dessus du sol (ou du pont sur une plate-forme marine)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B85: La hauteur du capteur au-dessus du sol (ou du pont sur une plate-forme marine) fait référence à l’emplacement du capteur; il ne s’agit pas de redéfinir le descripteur 0 07 030 ou 0 07 033. Il est possible d’annuler la valeur de 0 07 032 déjà définie en l’indiquant comme «valeur manquante».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capteur au-dessus de la surface de l'eau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B86: La hauteur du capteur au-dessus de la surface de l’eau fait référence à l’emplacement du capteur en mer ou sur un lac; il ne s’agit pas de redéfinir le descripteur 0 07 030 ou 0 07 032. Il est possible d’annuler la valeur de 0 07 033 déjà définie en l’indiquant comme «valeur manquante».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Taille maximale de la dimension 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Indice de niveau de 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Paramètre d'impact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B74: Dans le cas d’un limbosondeur de l’atmosphère, le paramètre d’impact correspond à la distance entre l’asymptote des rayons et le centre de courbure de la surface terrestre au point de tangence.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 sous la surface terrestre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 sous la surface de la mer/ de l'eau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 sous la surface de la mer/ de l'eau (cm)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représentative du capteur au-dessus du niveau de la station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B117: La hauteur représentative du capteur au-dessus du niveau de la station correspond à la hauteur standard à laquelle l’OMM recommande d’installer le capteur. Il convient donc d’ajuster par une formule appropriée la valeur de l’élément météorologique fournit à la suite de cette hauteur. Par exemple, la hauteur standard à laquelle l’OMM recommande d’installer les capteurs de vent en surface est de 10 mètres; si le capteur ne se trouve pas à cette hauteur, il est donc possible d’ajuster la vitesse du vent à l’aide d’une telle formule.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hydrostatique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 de lest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(haute résolution)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