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24 : Éléments radiologiques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UNITÉ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RÉF.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UNITÉ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Estimation de la quantité de radioactivité rejetée jusqu'a une heure donnée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Rejet potentiel maximal estimé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Composition du rejet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Caractère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Masse isotopique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Dose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mSv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mSv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Trajectoire et dose (position définie et heure d'arrivée prévue)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mSv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mSv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Dose gamma dans l'air le long de la route du transport principal (en un lieu et pour une période précis)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mSv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mSv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Débit de dose de rayonnement gamma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nSv/h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nSv/h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B81: Le descripteur 0 24 014 (débit de dose de rayonnement gamma) permet d’indiquer la valeur de cet élément dans des conditions normales et non pas en cas d’accident nucléaire.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Concentration dans l'air (du type d'isotope désigné, y compris la dose bêta brute)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 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 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Concentration dans les précipitations (du type d'isotope désigné)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Bq/l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Bq/l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Pulsation du rayonnement bêta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Pulsation du rayonnement gamma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B162: Intervalles utiles utilisés ci-dessus: 10 11 Bq à 10 19 Bq pour les rejets; 10 –2 Bq à 10 7 Bq et 10 –2 mSv à 10 7 mSv pour la concentration et les doses.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