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28 : Position d'éléments autres que des coordonnées (horizontale - 2)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0 28 001</w:t>
            </w:r>
          </w:p>
        </w:tc>
        <w:tc>
          <w:tcPr>
            <w:tcW w:type="dxa" w:w="1514"/>
          </w:tcPr>
          <w:p>
            <w:pPr>
              <w:spacing w:before="20" w:after="20"/>
            </w:pPr>
            <w:r/>
            <w:r>
              <w:rPr>
                <w:rFonts w:ascii="Verdana" w:hAnsi="Verdana"/>
                <w:b w:val="0"/>
                <w:sz w:val="16"/>
              </w:rPr>
              <w:t>Longitude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0 28 002</w:t>
            </w:r>
          </w:p>
        </w:tc>
        <w:tc>
          <w:tcPr>
            <w:tcW w:type="dxa" w:w="1514"/>
          </w:tcPr>
          <w:p>
            <w:pPr>
              <w:spacing w:before="20" w:after="20"/>
            </w:pPr>
            <w:r/>
            <w:r>
              <w:rPr>
                <w:rFonts w:ascii="Verdana" w:hAnsi="Verdana"/>
                <w:b w:val="0"/>
                <w:sz w:val="16"/>
              </w:rPr>
              <w:t>Longitude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0 28 003</w:t>
            </w:r>
          </w:p>
        </w:tc>
        <w:tc>
          <w:tcPr>
            <w:tcW w:type="dxa" w:w="1514"/>
          </w:tcPr>
          <w:p>
            <w:pPr>
              <w:spacing w:before="20" w:after="20"/>
            </w:pPr>
            <w:r/>
            <w:r>
              <w:rPr>
                <w:rFonts w:ascii="Verdana" w:hAnsi="Verdana"/>
                <w:b w:val="0"/>
                <w:sz w:val="16"/>
              </w:rPr>
              <w:t>Autre longitude possible (faible précision)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B133: Une «autre longitude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0 28 004</w:t>
            </w:r>
          </w:p>
        </w:tc>
        <w:tc>
          <w:tcPr>
            <w:tcW w:type="dxa" w:w="1514"/>
          </w:tcPr>
          <w:p>
            <w:pPr>
              <w:spacing w:before="20" w:after="20"/>
            </w:pPr>
            <w:r/>
            <w:r>
              <w:rPr>
                <w:rFonts w:ascii="Verdana" w:hAnsi="Verdana"/>
                <w:b w:val="0"/>
                <w:sz w:val="16"/>
              </w:rPr>
              <w:t>Autre longitude possible (précision élevée)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B133: Une «autre longitude possible» peut être utilisée lorsque le calcul de la position aboutit à des solutions multiples et qu’à priori il n’y a pas de possibilité de les distinguer.</w:t>
            </w:r>
          </w:p>
        </w:tc>
      </w:tr>
      <w:tr>
        <w:trPr>
          <w:cantSplit/>
        </w:trPr>
        <w:tc>
          <w:tcPr>
            <w:tcW w:type="dxa" w:w="1514"/>
          </w:tcPr>
          <w:p>
            <w:pPr>
              <w:spacing w:before="20" w:after="20"/>
            </w:pPr>
            <w:r/>
            <w:r>
              <w:rPr>
                <w:rFonts w:ascii="Verdana" w:hAnsi="Verdana"/>
                <w:b w:val="0"/>
                <w:sz w:val="16"/>
              </w:rPr>
              <w:t>0 28 010</w:t>
            </w:r>
          </w:p>
        </w:tc>
        <w:tc>
          <w:tcPr>
            <w:tcW w:type="dxa" w:w="1514"/>
          </w:tcPr>
          <w:p>
            <w:pPr>
              <w:spacing w:before="20" w:after="20"/>
            </w:pPr>
            <w:r/>
            <w:r>
              <w:rPr>
                <w:rFonts w:ascii="Verdana" w:hAnsi="Verdana"/>
                <w:b w:val="0"/>
                <w:sz w:val="16"/>
              </w:rPr>
              <w:t>Axe de l'empreinte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0 28 031</w:t>
            </w:r>
          </w:p>
        </w:tc>
        <w:tc>
          <w:tcPr>
            <w:tcW w:type="dxa" w:w="1514"/>
          </w:tcPr>
          <w:p>
            <w:pPr>
              <w:spacing w:before="20" w:after="20"/>
            </w:pPr>
            <w:r/>
            <w:r>
              <w:rPr>
                <w:rFonts w:ascii="Verdana" w:hAnsi="Verdana"/>
                <w:b w:val="0"/>
                <w:sz w:val="16"/>
              </w:rPr>
              <w:t>En direction de 90°E,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B94: Des axes x y z situés à gauche ont été choisis pour le descripteur 0 28 031. | Note B152: La valeur du descripteur 0 28 031 a été sélectionnée de façon à convenir pour des satellites à orbite polaire plus ou moins synchrone avec le Soleil. Des orbites géostationnaires nécessiteraient des champs de données plus grands en ce qui concerne la distance et légèrement moins grands en ce qui concerne la vitesse.</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