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</w:t>
      </w:r>
    </w:p>
    <w:p>
      <w:r>
        <w:rPr>
          <w:rFonts w:ascii="Verdana" w:hAnsi="Verdana"/>
          <w:b/>
          <w:sz w:val="18"/>
        </w:rPr>
        <w:t>0 10 063  Характеристика барической тенденции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Рост, затем падение; атмосферное давление такое же или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Рост, затем ровный ход; или рост, затем более слабый рост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Рост (равномерный или неравномерный)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 или ровный ход, затем рост; затем более слабый рост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выше,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Ровный ход; атмосферное давление такое же, как и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Падение, затем рост; атмосферное давление такое же или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Падение, затем ровный ход; или падение, затем более слабое падение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Падение (равномерное или неравномерное)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Ровный ход или рост, затем падение; или падение, затем падение более сильное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Атмосферное давление ниже, чем 3 часа назад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>
      <w:r>
        <w:rPr>
          <w:rFonts w:ascii="Verdana" w:hAnsi="Verdana"/>
          <w:i/>
          <w:sz w:val="14"/>
        </w:rPr>
        <w:t>Note CF52: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CF53: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/>
    <w:p>
      <w:r>
        <w:rPr>
          <w:rFonts w:ascii="Verdana" w:hAnsi="Verdana"/>
          <w:b/>
          <w:sz w:val="18"/>
        </w:rPr>
        <w:t>0 10 064  Крейсерский эшелон SIGMET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Околозвуковой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Сверхзвуковой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