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04: Местоположение (время)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Секунды в минуте (точность в микросекундах)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Временнóй инкремент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Временнóй инкремент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Временнóй инкремент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Временнóй инкремент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Временнóй инкремент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Временнóй инкремент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Базовый период времени для накопленных или экстремальных данных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-1440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Временнóй период или отклонение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Временнóй период или отклонение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Временнóй период или отклонение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Временнóй период или отклонение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Временнóй период или отклонение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Временнóй период или отклонение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Продолжительность времени, относящаяся к следующему значению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Продолжительность времени, относящаяся к следующему значению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Разность времени, ВСВ – МВ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-1440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B48: Дескриптор 0 04 041 был заменен комбинацией 0 08 025 и 0 26 003, и его не следует использовать для кодирования этого элемента.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 года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Основной срок суточного считывания показателей максимальной температуры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Основной срок суточного считывания показателей минимальной температуры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дней с осадками, равными или более 1 мм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Сроки наблюдений, использованные для расчета сообщаемых средних величин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Короткий временнóй инкремент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Короткий временнóй инкремент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Кратковременный период или отклонение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Кратковременный период или отклонение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Кратковременный период или отклонение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Период усреднения для следующего значения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Долговременный период или смещение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-8192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B27: Все время дается во Всемирном скоординированном времени (ВСВ), если не предусмотрено иного.</w:t>
      </w:r>
    </w:p>
    <w:p>
      <w:r>
        <w:rPr>
          <w:rFonts w:ascii="Verdana" w:hAnsi="Verdana"/>
          <w:i/>
          <w:sz w:val="14"/>
        </w:rPr>
        <w:t>Note B105: Негативные временные периоды или отклонения следует использовать для указания временных периодов или отклонений, предшествующих определенному текущему времени.</w:t>
      </w:r>
    </w:p>
    <w:p>
      <w:r>
        <w:rPr>
          <w:rFonts w:ascii="Verdana" w:hAnsi="Verdana"/>
          <w:i/>
          <w:sz w:val="14"/>
        </w:rPr>
        <w:t>Note B145: Значение временных периодов или отклонений может быть указано с использованием значений времени в коде, соответствующем табличной ссылке 0 08 021.</w:t>
      </w:r>
    </w:p>
    <w:p>
      <w:r>
        <w:rPr>
          <w:rFonts w:ascii="Verdana" w:hAnsi="Verdana"/>
          <w:i/>
          <w:sz w:val="14"/>
        </w:rPr>
        <w:t>Note B149: При использовании с прогнозируемыми величинами временное местоположение должно указывать время исходного состояния или начала для прогностического периода; при использовании с множеством средних прогностических значений временное местоположение должно указывать исходное состояние или начало первого прогноза, по которому получены множественные средние.</w:t>
      </w:r>
    </w:p>
    <w:p>
      <w:r>
        <w:rPr>
          <w:rFonts w:ascii="Verdana" w:hAnsi="Verdana"/>
          <w:i/>
          <w:sz w:val="14"/>
        </w:rPr>
        <w:t>Note B158: Прежде чем использовать временные периоды или отклонения и временные инкременты, необходимо определить исходное временное местоположение, за которым, по мере необходимости, следует определение значимости времени.</w:t>
      </w:r>
    </w:p>
    <w:p>
      <w:r>
        <w:rPr>
          <w:rFonts w:ascii="Verdana" w:hAnsi="Verdana"/>
          <w:i/>
          <w:sz w:val="14"/>
        </w:rPr>
        <w:t>Note B176: Там, где в колонку «НАЗВАНИЕ ЭЛЕМЕНТА» вводится выражение «на указанной высоте и за указанный период», соответствующее вертикальное местоположение должно быть определено с использованием дескрипторов из класса 07 совместно с соответствующим периодом с использованием дескрипторов из класса 04.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