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23: Рассеивание и перенос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Оперативное оповещение об аварии — применимая статья Конвенции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Деятельность или установка, связанные с происшествием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Контрмеры, принятые близ границы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Причина происшествия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Ситуация, связанная с происшествием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текущего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ожидаемого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Возможность значительного химикотоксического воздействия на здоровье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Расход потока в главном приемнике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Поведение выброса во времени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Фактическая высота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Эффективная высота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до точки выброса или места происшествия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основного переноса в атмосфере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основного переноса в воде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основного переноса в грунтовых водах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Основное направление переноса в атмосфере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Основное направление переноса в воде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Основное направление переноса в грунтовой воде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Возможность взаимодействия шлейфа с осадками, выпавшими в стране происхождения аварии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Воздействие на шлейф изменения в направлении и/или флаге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Расход потока — река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Расход потока — колодец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