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22: Oceanographic elements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0 22 001</w:t>
            </w:r>
          </w:p>
        </w:tc>
        <w:tc>
          <w:tcPr>
            <w:tcW w:type="dxa" w:w="1514"/>
          </w:tcPr>
          <w:p>
            <w:pPr>
              <w:spacing w:before="20" w:after="20"/>
            </w:pPr>
            <w:r/>
            <w:r>
              <w:rPr>
                <w:rFonts w:ascii="Verdana" w:hAnsi="Verdana"/>
                <w:b w:val="0"/>
                <w:sz w:val="16"/>
              </w:rPr>
              <w:t>Direction of waves</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136: The direction given in this entry is the direction which waves are coming from.</w:t>
            </w:r>
          </w:p>
        </w:tc>
      </w:tr>
      <w:tr>
        <w:trPr>
          <w:cantSplit/>
        </w:trPr>
        <w:tc>
          <w:tcPr>
            <w:tcW w:type="dxa" w:w="1514"/>
          </w:tcPr>
          <w:p>
            <w:pPr>
              <w:spacing w:before="20" w:after="20"/>
            </w:pPr>
            <w:r/>
            <w:r>
              <w:rPr>
                <w:rFonts w:ascii="Verdana" w:hAnsi="Verdana"/>
                <w:b w:val="0"/>
                <w:sz w:val="16"/>
              </w:rPr>
              <w:t>0 22 002</w:t>
            </w:r>
          </w:p>
        </w:tc>
        <w:tc>
          <w:tcPr>
            <w:tcW w:type="dxa" w:w="1514"/>
          </w:tcPr>
          <w:p>
            <w:pPr>
              <w:spacing w:before="20" w:after="20"/>
            </w:pPr>
            <w:r/>
            <w:r>
              <w:rPr>
                <w:rFonts w:ascii="Verdana" w:hAnsi="Verdana"/>
                <w:b w:val="0"/>
                <w:sz w:val="16"/>
              </w:rPr>
              <w:t>Direction of wind waves</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136: The direction given in this entry is the direction which waves are coming from.</w:t>
            </w:r>
          </w:p>
        </w:tc>
      </w:tr>
      <w:tr>
        <w:trPr>
          <w:cantSplit/>
        </w:trPr>
        <w:tc>
          <w:tcPr>
            <w:tcW w:type="dxa" w:w="1514"/>
          </w:tcPr>
          <w:p>
            <w:pPr>
              <w:spacing w:before="20" w:after="20"/>
            </w:pPr>
            <w:r/>
            <w:r>
              <w:rPr>
                <w:rFonts w:ascii="Verdana" w:hAnsi="Verdana"/>
                <w:b w:val="0"/>
                <w:sz w:val="16"/>
              </w:rPr>
              <w:t>0 22 003</w:t>
            </w:r>
          </w:p>
        </w:tc>
        <w:tc>
          <w:tcPr>
            <w:tcW w:type="dxa" w:w="1514"/>
          </w:tcPr>
          <w:p>
            <w:pPr>
              <w:spacing w:before="20" w:after="20"/>
            </w:pPr>
            <w:r/>
            <w:r>
              <w:rPr>
                <w:rFonts w:ascii="Verdana" w:hAnsi="Verdana"/>
                <w:b w:val="0"/>
                <w:sz w:val="16"/>
              </w:rPr>
              <w:t>Direction of swell waves</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136: The direction given in this entry is the direction which waves are coming from.</w:t>
            </w:r>
          </w:p>
        </w:tc>
      </w:tr>
      <w:tr>
        <w:trPr>
          <w:cantSplit/>
        </w:trPr>
        <w:tc>
          <w:tcPr>
            <w:tcW w:type="dxa" w:w="1514"/>
          </w:tcPr>
          <w:p>
            <w:pPr>
              <w:spacing w:before="20" w:after="20"/>
            </w:pPr>
            <w:r/>
            <w:r>
              <w:rPr>
                <w:rFonts w:ascii="Verdana" w:hAnsi="Verdana"/>
                <w:b w:val="0"/>
                <w:sz w:val="16"/>
              </w:rPr>
              <w:t>0 22 004</w:t>
            </w:r>
          </w:p>
        </w:tc>
        <w:tc>
          <w:tcPr>
            <w:tcW w:type="dxa" w:w="1514"/>
          </w:tcPr>
          <w:p>
            <w:pPr>
              <w:spacing w:before="20" w:after="20"/>
            </w:pPr>
            <w:r/>
            <w:r>
              <w:rPr>
                <w:rFonts w:ascii="Verdana" w:hAnsi="Verdana"/>
                <w:b w:val="0"/>
                <w:sz w:val="16"/>
              </w:rPr>
              <w:t>Direction of current</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54: The Quality information descriptor 0 33 002 relates to all parameters provided in the Backscatter data section and is given for each respective vertical bin of the profile measurement.</w:t>
            </w:r>
          </w:p>
        </w:tc>
      </w:tr>
      <w:tr>
        <w:trPr>
          <w:cantSplit/>
        </w:trPr>
        <w:tc>
          <w:tcPr>
            <w:tcW w:type="dxa" w:w="1514"/>
          </w:tcPr>
          <w:p>
            <w:pPr>
              <w:spacing w:before="20" w:after="20"/>
            </w:pPr>
            <w:r/>
            <w:r>
              <w:rPr>
                <w:rFonts w:ascii="Verdana" w:hAnsi="Verdana"/>
                <w:b w:val="0"/>
                <w:sz w:val="16"/>
              </w:rPr>
              <w:t>0 22 005</w:t>
            </w:r>
          </w:p>
        </w:tc>
        <w:tc>
          <w:tcPr>
            <w:tcW w:type="dxa" w:w="1514"/>
          </w:tcPr>
          <w:p>
            <w:pPr>
              <w:spacing w:before="20" w:after="20"/>
            </w:pPr>
            <w:r/>
            <w:r>
              <w:rPr>
                <w:rFonts w:ascii="Verdana" w:hAnsi="Verdana"/>
                <w:b w:val="0"/>
                <w:sz w:val="16"/>
              </w:rPr>
              <w:t>Direction of sea-surface current</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0 22 011</w:t>
            </w:r>
          </w:p>
        </w:tc>
        <w:tc>
          <w:tcPr>
            <w:tcW w:type="dxa" w:w="1514"/>
          </w:tcPr>
          <w:p>
            <w:pPr>
              <w:spacing w:before="20" w:after="20"/>
            </w:pPr>
            <w:r/>
            <w:r>
              <w:rPr>
                <w:rFonts w:ascii="Verdana" w:hAnsi="Verdana"/>
                <w:b w:val="0"/>
                <w:sz w:val="16"/>
              </w:rPr>
              <w:t>Period of waves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0 22 012</w:t>
            </w:r>
          </w:p>
        </w:tc>
        <w:tc>
          <w:tcPr>
            <w:tcW w:type="dxa" w:w="1514"/>
          </w:tcPr>
          <w:p>
            <w:pPr>
              <w:spacing w:before="20" w:after="20"/>
            </w:pPr>
            <w:r/>
            <w:r>
              <w:rPr>
                <w:rFonts w:ascii="Verdana" w:hAnsi="Verdana"/>
                <w:b w:val="0"/>
                <w:sz w:val="16"/>
              </w:rPr>
              <w:t>Period of wind waves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0 22 013</w:t>
            </w:r>
          </w:p>
        </w:tc>
        <w:tc>
          <w:tcPr>
            <w:tcW w:type="dxa" w:w="1514"/>
          </w:tcPr>
          <w:p>
            <w:pPr>
              <w:spacing w:before="20" w:after="20"/>
            </w:pPr>
            <w:r/>
            <w:r>
              <w:rPr>
                <w:rFonts w:ascii="Verdana" w:hAnsi="Verdana"/>
                <w:b w:val="0"/>
                <w:sz w:val="16"/>
              </w:rPr>
              <w:t>Period of swell waves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0 22 021</w:t>
            </w:r>
          </w:p>
        </w:tc>
        <w:tc>
          <w:tcPr>
            <w:tcW w:type="dxa" w:w="1514"/>
          </w:tcPr>
          <w:p>
            <w:pPr>
              <w:spacing w:before="20" w:after="20"/>
            </w:pPr>
            <w:r/>
            <w:r>
              <w:rPr>
                <w:rFonts w:ascii="Verdana" w:hAnsi="Verdana"/>
                <w:b w:val="0"/>
                <w:sz w:val="16"/>
              </w:rPr>
              <w:t>Height of waves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0 22 022</w:t>
            </w:r>
          </w:p>
        </w:tc>
        <w:tc>
          <w:tcPr>
            <w:tcW w:type="dxa" w:w="1514"/>
          </w:tcPr>
          <w:p>
            <w:pPr>
              <w:spacing w:before="20" w:after="20"/>
            </w:pPr>
            <w:r/>
            <w:r>
              <w:rPr>
                <w:rFonts w:ascii="Verdana" w:hAnsi="Verdana"/>
                <w:b w:val="0"/>
                <w:sz w:val="16"/>
              </w:rPr>
              <w:t>Height of wind waves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0 22 023</w:t>
            </w:r>
          </w:p>
        </w:tc>
        <w:tc>
          <w:tcPr>
            <w:tcW w:type="dxa" w:w="1514"/>
          </w:tcPr>
          <w:p>
            <w:pPr>
              <w:spacing w:before="20" w:after="20"/>
            </w:pPr>
            <w:r/>
            <w:r>
              <w:rPr>
                <w:rFonts w:ascii="Verdana" w:hAnsi="Verdana"/>
                <w:b w:val="0"/>
                <w:sz w:val="16"/>
              </w:rPr>
              <w:t>Height of swell waves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0 22 025</w:t>
            </w:r>
          </w:p>
        </w:tc>
        <w:tc>
          <w:tcPr>
            <w:tcW w:type="dxa" w:w="1514"/>
          </w:tcPr>
          <w:p>
            <w:pPr>
              <w:spacing w:before="20" w:after="20"/>
            </w:pPr>
            <w:r/>
            <w:r>
              <w:rPr>
                <w:rFonts w:ascii="Verdana" w:hAnsi="Verdana"/>
                <w:b w:val="0"/>
                <w:sz w:val="16"/>
              </w:rPr>
              <w:t>Standard deviation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0 22 026</w:t>
            </w:r>
          </w:p>
        </w:tc>
        <w:tc>
          <w:tcPr>
            <w:tcW w:type="dxa" w:w="1514"/>
          </w:tcPr>
          <w:p>
            <w:pPr>
              <w:spacing w:before="20" w:after="20"/>
            </w:pPr>
            <w:r/>
            <w:r>
              <w:rPr>
                <w:rFonts w:ascii="Verdana" w:hAnsi="Verdana"/>
                <w:b w:val="0"/>
                <w:sz w:val="16"/>
              </w:rPr>
              <w:t>Standard deviation of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0 22 031</w:t>
            </w:r>
          </w:p>
        </w:tc>
        <w:tc>
          <w:tcPr>
            <w:tcW w:type="dxa" w:w="1514"/>
          </w:tcPr>
          <w:p>
            <w:pPr>
              <w:spacing w:before="20" w:after="20"/>
            </w:pPr>
            <w:r/>
            <w:r>
              <w:rPr>
                <w:rFonts w:ascii="Verdana" w:hAnsi="Verdana"/>
                <w:b w:val="0"/>
                <w:sz w:val="16"/>
              </w:rPr>
              <w:t>Speed of current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0 22 032</w:t>
            </w:r>
          </w:p>
        </w:tc>
        <w:tc>
          <w:tcPr>
            <w:tcW w:type="dxa" w:w="1514"/>
          </w:tcPr>
          <w:p>
            <w:pPr>
              <w:spacing w:before="20" w:after="20"/>
            </w:pPr>
            <w:r/>
            <w:r>
              <w:rPr>
                <w:rFonts w:ascii="Verdana" w:hAnsi="Verdana"/>
                <w:b w:val="0"/>
                <w:sz w:val="16"/>
              </w:rPr>
              <w:t>Speed of sea-surface current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0 22 035</w:t>
            </w:r>
          </w:p>
        </w:tc>
        <w:tc>
          <w:tcPr>
            <w:tcW w:type="dxa" w:w="1514"/>
          </w:tcPr>
          <w:p>
            <w:pPr>
              <w:spacing w:before="20" w:after="20"/>
            </w:pPr>
            <w:r/>
            <w:r>
              <w:rPr>
                <w:rFonts w:ascii="Verdana" w:hAnsi="Verdana"/>
                <w:b w:val="0"/>
                <w:sz w:val="16"/>
              </w:rPr>
              <w:t>Tidal elevation with respect to local chart datum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0 22 036</w:t>
            </w:r>
          </w:p>
        </w:tc>
        <w:tc>
          <w:tcPr>
            <w:tcW w:type="dxa" w:w="1514"/>
          </w:tcPr>
          <w:p>
            <w:pPr>
              <w:spacing w:before="20" w:after="20"/>
            </w:pPr>
            <w:r/>
            <w:r>
              <w:rPr>
                <w:rFonts w:ascii="Verdana" w:hAnsi="Verdana"/>
                <w:b w:val="0"/>
                <w:sz w:val="16"/>
              </w:rPr>
              <w:t>Meteorological residual tidal elevation (surge or offset)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0 22 037</w:t>
            </w:r>
          </w:p>
        </w:tc>
        <w:tc>
          <w:tcPr>
            <w:tcW w:type="dxa" w:w="1514"/>
          </w:tcPr>
          <w:p>
            <w:pPr>
              <w:spacing w:before="20" w:after="20"/>
            </w:pPr>
            <w:r/>
            <w:r>
              <w:rPr>
                <w:rFonts w:ascii="Verdana" w:hAnsi="Verdana"/>
                <w:b w:val="0"/>
                <w:sz w:val="16"/>
              </w:rPr>
              <w:t>Tidal elevation with respect to national land datum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0 22 038</w:t>
            </w:r>
          </w:p>
        </w:tc>
        <w:tc>
          <w:tcPr>
            <w:tcW w:type="dxa" w:w="1514"/>
          </w:tcPr>
          <w:p>
            <w:pPr>
              <w:spacing w:before="20" w:after="20"/>
            </w:pPr>
            <w:r/>
            <w:r>
              <w:rPr>
                <w:rFonts w:ascii="Verdana" w:hAnsi="Verdana"/>
                <w:b w:val="0"/>
                <w:sz w:val="16"/>
              </w:rPr>
              <w:t>Tidal elevation with respect to local chart datum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0 22 039</w:t>
            </w:r>
          </w:p>
        </w:tc>
        <w:tc>
          <w:tcPr>
            <w:tcW w:type="dxa" w:w="1514"/>
          </w:tcPr>
          <w:p>
            <w:pPr>
              <w:spacing w:before="20" w:after="20"/>
            </w:pPr>
            <w:r/>
            <w:r>
              <w:rPr>
                <w:rFonts w:ascii="Verdana" w:hAnsi="Verdana"/>
                <w:b w:val="0"/>
                <w:sz w:val="16"/>
              </w:rPr>
              <w:t>Meteorological residual tidal elevation (surge or offset)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55: The Quality information descriptor 0 33 002 relates to the Virtual temperature 0 12 007. It is given for each respective gate of the profile measurement.</w:t>
            </w:r>
          </w:p>
        </w:tc>
      </w:tr>
      <w:tr>
        <w:trPr>
          <w:cantSplit/>
        </w:trPr>
        <w:tc>
          <w:tcPr>
            <w:tcW w:type="dxa" w:w="1514"/>
          </w:tcPr>
          <w:p>
            <w:pPr>
              <w:spacing w:before="20" w:after="20"/>
            </w:pPr>
            <w:r/>
            <w:r>
              <w:rPr>
                <w:rFonts w:ascii="Verdana" w:hAnsi="Verdana"/>
                <w:b w:val="0"/>
                <w:sz w:val="16"/>
              </w:rPr>
              <w:t>0 22 040</w:t>
            </w:r>
          </w:p>
        </w:tc>
        <w:tc>
          <w:tcPr>
            <w:tcW w:type="dxa" w:w="1514"/>
          </w:tcPr>
          <w:p>
            <w:pPr>
              <w:spacing w:before="20" w:after="20"/>
            </w:pPr>
            <w:r/>
            <w:r>
              <w:rPr>
                <w:rFonts w:ascii="Verdana" w:hAnsi="Verdana"/>
                <w:b w:val="0"/>
                <w:sz w:val="16"/>
              </w:rPr>
              <w:t>Meteorological residual tidal elevation (surge or offset)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55: The Quality information descriptor 0 33 002 relates to the Virtual temperature 0 12 007. It is given for each respective gate of the profile measurement.</w:t>
            </w:r>
          </w:p>
        </w:tc>
      </w:tr>
      <w:tr>
        <w:trPr>
          <w:cantSplit/>
        </w:trPr>
        <w:tc>
          <w:tcPr>
            <w:tcW w:type="dxa" w:w="1514"/>
          </w:tcPr>
          <w:p>
            <w:pPr>
              <w:spacing w:before="20" w:after="20"/>
            </w:pPr>
            <w:r/>
            <w:r>
              <w:rPr>
                <w:rFonts w:ascii="Verdana" w:hAnsi="Verdana"/>
                <w:b w:val="0"/>
                <w:sz w:val="16"/>
              </w:rPr>
              <w:t>0 22 041</w:t>
            </w:r>
          </w:p>
        </w:tc>
        <w:tc>
          <w:tcPr>
            <w:tcW w:type="dxa" w:w="1514"/>
          </w:tcPr>
          <w:p>
            <w:pPr>
              <w:spacing w:before="20" w:after="20"/>
            </w:pPr>
            <w:r/>
            <w:r>
              <w:rPr>
                <w:rFonts w:ascii="Verdana" w:hAnsi="Verdana"/>
                <w:b w:val="0"/>
                <w:sz w:val="16"/>
              </w:rPr>
              <w:t>Sea-surface temperature (15-day running mean)</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0 22 042</w:t>
            </w:r>
          </w:p>
        </w:tc>
        <w:tc>
          <w:tcPr>
            <w:tcW w:type="dxa" w:w="1514"/>
          </w:tcPr>
          <w:p>
            <w:pPr>
              <w:spacing w:before="20" w:after="20"/>
            </w:pPr>
            <w:r/>
            <w:r>
              <w:rPr>
                <w:rFonts w:ascii="Verdana" w:hAnsi="Verdana"/>
                <w:b w:val="0"/>
                <w:sz w:val="16"/>
              </w:rPr>
              <w:t>Sea/water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0 22 043</w:t>
            </w:r>
          </w:p>
        </w:tc>
        <w:tc>
          <w:tcPr>
            <w:tcW w:type="dxa" w:w="1514"/>
          </w:tcPr>
          <w:p>
            <w:pPr>
              <w:spacing w:before="20" w:after="20"/>
            </w:pPr>
            <w:r/>
            <w:r>
              <w:rPr>
                <w:rFonts w:ascii="Verdana" w:hAnsi="Verdana"/>
                <w:b w:val="0"/>
                <w:sz w:val="16"/>
              </w:rPr>
              <w:t>Sea/water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0 22 044</w:t>
            </w:r>
          </w:p>
        </w:tc>
        <w:tc>
          <w:tcPr>
            <w:tcW w:type="dxa" w:w="1514"/>
          </w:tcPr>
          <w:p>
            <w:pPr>
              <w:spacing w:before="20" w:after="20"/>
            </w:pPr>
            <w:r/>
            <w:r>
              <w:rPr>
                <w:rFonts w:ascii="Verdana" w:hAnsi="Verdana"/>
                <w:b w:val="0"/>
                <w:sz w:val="16"/>
              </w:rPr>
              <w:t>Sound velocity</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0 22 045</w:t>
            </w:r>
          </w:p>
        </w:tc>
        <w:tc>
          <w:tcPr>
            <w:tcW w:type="dxa" w:w="1514"/>
          </w:tcPr>
          <w:p>
            <w:pPr>
              <w:spacing w:before="20" w:after="20"/>
            </w:pPr>
            <w:r/>
            <w:r>
              <w:rPr>
                <w:rFonts w:ascii="Verdana" w:hAnsi="Verdana"/>
                <w:b w:val="0"/>
                <w:sz w:val="16"/>
              </w:rPr>
              <w:t>Sea/water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0 22 046</w:t>
            </w:r>
          </w:p>
        </w:tc>
        <w:tc>
          <w:tcPr>
            <w:tcW w:type="dxa" w:w="1514"/>
          </w:tcPr>
          <w:p>
            <w:pPr>
              <w:spacing w:before="20" w:after="20"/>
            </w:pPr>
            <w:r/>
            <w:r>
              <w:rPr>
                <w:rFonts w:ascii="Verdana" w:hAnsi="Verdana"/>
                <w:b w:val="0"/>
                <w:sz w:val="16"/>
              </w:rPr>
              <w:t>Sea-ice fraction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0 22 049</w:t>
            </w:r>
          </w:p>
        </w:tc>
        <w:tc>
          <w:tcPr>
            <w:tcW w:type="dxa" w:w="1514"/>
          </w:tcPr>
          <w:p>
            <w:pPr>
              <w:spacing w:before="20" w:after="20"/>
            </w:pPr>
            <w:r/>
            <w:r>
              <w:rPr>
                <w:rFonts w:ascii="Verdana" w:hAnsi="Verdana"/>
                <w:b w:val="0"/>
                <w:sz w:val="16"/>
              </w:rPr>
              <w:t>Sea-surface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0 22 050</w:t>
            </w:r>
          </w:p>
        </w:tc>
        <w:tc>
          <w:tcPr>
            <w:tcW w:type="dxa" w:w="1514"/>
          </w:tcPr>
          <w:p>
            <w:pPr>
              <w:spacing w:before="20" w:after="20"/>
            </w:pPr>
            <w:r/>
            <w:r>
              <w:rPr>
                <w:rFonts w:ascii="Verdana" w:hAnsi="Verdana"/>
                <w:b w:val="0"/>
                <w:sz w:val="16"/>
              </w:rPr>
              <w:t>Standard deviation sea-surface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0 22 055</w:t>
            </w:r>
          </w:p>
        </w:tc>
        <w:tc>
          <w:tcPr>
            <w:tcW w:type="dxa" w:w="1514"/>
          </w:tcPr>
          <w:p>
            <w:pPr>
              <w:spacing w:before="20" w:after="20"/>
            </w:pPr>
            <w:r/>
            <w:r>
              <w:rPr>
                <w:rFonts w:ascii="Verdana" w:hAnsi="Verdana"/>
                <w:b w:val="0"/>
                <w:sz w:val="16"/>
              </w:rPr>
              <w:t>Float cycle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0 22 056</w:t>
            </w:r>
          </w:p>
        </w:tc>
        <w:tc>
          <w:tcPr>
            <w:tcW w:type="dxa" w:w="1514"/>
          </w:tcPr>
          <w:p>
            <w:pPr>
              <w:spacing w:before="20" w:after="20"/>
            </w:pPr>
            <w:r/>
            <w:r>
              <w:rPr>
                <w:rFonts w:ascii="Verdana" w:hAnsi="Verdana"/>
                <w:b w:val="0"/>
                <w:sz w:val="16"/>
              </w:rPr>
              <w:t>Direction of profile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0 22 059</w:t>
            </w:r>
          </w:p>
        </w:tc>
        <w:tc>
          <w:tcPr>
            <w:tcW w:type="dxa" w:w="1514"/>
          </w:tcPr>
          <w:p>
            <w:pPr>
              <w:spacing w:before="20" w:after="20"/>
            </w:pPr>
            <w:r/>
            <w:r>
              <w:rPr>
                <w:rFonts w:ascii="Verdana" w:hAnsi="Verdana"/>
                <w:b w:val="0"/>
                <w:sz w:val="16"/>
              </w:rPr>
              <w:t>Sea-surface salinity</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0 22 060</w:t>
            </w:r>
          </w:p>
        </w:tc>
        <w:tc>
          <w:tcPr>
            <w:tcW w:type="dxa" w:w="1514"/>
          </w:tcPr>
          <w:p>
            <w:pPr>
              <w:spacing w:before="20" w:after="20"/>
            </w:pPr>
            <w:r/>
            <w:r>
              <w:rPr>
                <w:rFonts w:ascii="Verdana" w:hAnsi="Verdana"/>
                <w:b w:val="0"/>
                <w:sz w:val="16"/>
              </w:rPr>
              <w:t>Lagrangian drifter drogue status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0 22 061</w:t>
            </w:r>
          </w:p>
        </w:tc>
        <w:tc>
          <w:tcPr>
            <w:tcW w:type="dxa" w:w="1514"/>
          </w:tcPr>
          <w:p>
            <w:pPr>
              <w:spacing w:before="20" w:after="20"/>
            </w:pPr>
            <w:r/>
            <w:r>
              <w:rPr>
                <w:rFonts w:ascii="Verdana" w:hAnsi="Verdana"/>
                <w:b w:val="0"/>
                <w:sz w:val="16"/>
              </w:rPr>
              <w:t>State of the sea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0 22 062</w:t>
            </w:r>
          </w:p>
        </w:tc>
        <w:tc>
          <w:tcPr>
            <w:tcW w:type="dxa" w:w="1514"/>
          </w:tcPr>
          <w:p>
            <w:pPr>
              <w:spacing w:before="20" w:after="20"/>
            </w:pPr>
            <w:r/>
            <w:r>
              <w:rPr>
                <w:rFonts w:ascii="Verdana" w:hAnsi="Verdana"/>
                <w:b w:val="0"/>
                <w:sz w:val="16"/>
              </w:rPr>
              <w:t>Salinity</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0 22 063</w:t>
            </w:r>
          </w:p>
        </w:tc>
        <w:tc>
          <w:tcPr>
            <w:tcW w:type="dxa" w:w="1514"/>
          </w:tcPr>
          <w:p>
            <w:pPr>
              <w:spacing w:before="20" w:after="20"/>
            </w:pPr>
            <w:r/>
            <w:r>
              <w:rPr>
                <w:rFonts w:ascii="Verdana" w:hAnsi="Verdana"/>
                <w:b w:val="0"/>
                <w:sz w:val="16"/>
              </w:rPr>
              <w:t>Total water depth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0 22 064</w:t>
            </w:r>
          </w:p>
        </w:tc>
        <w:tc>
          <w:tcPr>
            <w:tcW w:type="dxa" w:w="1514"/>
          </w:tcPr>
          <w:p>
            <w:pPr>
              <w:spacing w:before="20" w:after="20"/>
            </w:pPr>
            <w:r/>
            <w:r>
              <w:rPr>
                <w:rFonts w:ascii="Verdana" w:hAnsi="Verdana"/>
                <w:b w:val="0"/>
                <w:sz w:val="16"/>
              </w:rPr>
              <w:t>Salinity</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0 22 065</w:t>
            </w:r>
          </w:p>
        </w:tc>
        <w:tc>
          <w:tcPr>
            <w:tcW w:type="dxa" w:w="1514"/>
          </w:tcPr>
          <w:p>
            <w:pPr>
              <w:spacing w:before="20" w:after="20"/>
            </w:pPr>
            <w:r/>
            <w:r>
              <w:rPr>
                <w:rFonts w:ascii="Verdana" w:hAnsi="Verdana"/>
                <w:b w:val="0"/>
                <w:sz w:val="16"/>
              </w:rPr>
              <w:t>Water pressure</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0 22 066</w:t>
            </w:r>
          </w:p>
        </w:tc>
        <w:tc>
          <w:tcPr>
            <w:tcW w:type="dxa" w:w="1514"/>
          </w:tcPr>
          <w:p>
            <w:pPr>
              <w:spacing w:before="20" w:after="20"/>
            </w:pPr>
            <w:r/>
            <w:r>
              <w:rPr>
                <w:rFonts w:ascii="Verdana" w:hAnsi="Verdana"/>
                <w:b w:val="0"/>
                <w:sz w:val="16"/>
              </w:rPr>
              <w:t>Water conductivity</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0 22 067</w:t>
            </w:r>
          </w:p>
        </w:tc>
        <w:tc>
          <w:tcPr>
            <w:tcW w:type="dxa" w:w="1514"/>
          </w:tcPr>
          <w:p>
            <w:pPr>
              <w:spacing w:before="20" w:after="20"/>
            </w:pPr>
            <w:r/>
            <w:r>
              <w:rPr>
                <w:rFonts w:ascii="Verdana" w:hAnsi="Verdana"/>
                <w:b w:val="0"/>
                <w:sz w:val="16"/>
              </w:rPr>
              <w:t>Instrument type for water temperature/salinity profile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0 22 068</w:t>
            </w:r>
          </w:p>
        </w:tc>
        <w:tc>
          <w:tcPr>
            <w:tcW w:type="dxa" w:w="1514"/>
          </w:tcPr>
          <w:p>
            <w:pPr>
              <w:spacing w:before="20" w:after="20"/>
            </w:pPr>
            <w:r/>
            <w:r>
              <w:rPr>
                <w:rFonts w:ascii="Verdana" w:hAnsi="Verdana"/>
                <w:b w:val="0"/>
                <w:sz w:val="16"/>
              </w:rPr>
              <w:t>Water temperature profile recorder types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0 22 069</w:t>
            </w:r>
          </w:p>
        </w:tc>
        <w:tc>
          <w:tcPr>
            <w:tcW w:type="dxa" w:w="1514"/>
          </w:tcPr>
          <w:p>
            <w:pPr>
              <w:spacing w:before="20" w:after="20"/>
            </w:pPr>
            <w:r/>
            <w:r>
              <w:rPr>
                <w:rFonts w:ascii="Verdana" w:hAnsi="Verdana"/>
                <w:b w:val="0"/>
                <w:sz w:val="16"/>
              </w:rPr>
              <w:t>Spectral wave density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0 22 070</w:t>
            </w:r>
          </w:p>
        </w:tc>
        <w:tc>
          <w:tcPr>
            <w:tcW w:type="dxa" w:w="1514"/>
          </w:tcPr>
          <w:p>
            <w:pPr>
              <w:spacing w:before="20" w:after="20"/>
            </w:pPr>
            <w:r/>
            <w:r>
              <w:rPr>
                <w:rFonts w:ascii="Verdana" w:hAnsi="Verdana"/>
                <w:b w:val="0"/>
                <w:sz w:val="16"/>
              </w:rPr>
              <w:t>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146: The significant wave height is defined as four times the square root of the energy spectrum integrated over direction and frequency. It corresponds to about the height that one third of all waves exceed.</w:t>
            </w:r>
          </w:p>
        </w:tc>
      </w:tr>
      <w:tr>
        <w:trPr>
          <w:cantSplit/>
        </w:trPr>
        <w:tc>
          <w:tcPr>
            <w:tcW w:type="dxa" w:w="1514"/>
          </w:tcPr>
          <w:p>
            <w:pPr>
              <w:spacing w:before="20" w:after="20"/>
            </w:pPr>
            <w:r/>
            <w:r>
              <w:rPr>
                <w:rFonts w:ascii="Verdana" w:hAnsi="Verdana"/>
                <w:b w:val="0"/>
                <w:sz w:val="16"/>
              </w:rPr>
              <w:t>0 22 071</w:t>
            </w:r>
          </w:p>
        </w:tc>
        <w:tc>
          <w:tcPr>
            <w:tcW w:type="dxa" w:w="1514"/>
          </w:tcPr>
          <w:p>
            <w:pPr>
              <w:spacing w:before="20" w:after="20"/>
            </w:pPr>
            <w:r/>
            <w:r>
              <w:rPr>
                <w:rFonts w:ascii="Verdana" w:hAnsi="Verdana"/>
                <w:b w:val="0"/>
                <w:sz w:val="16"/>
              </w:rPr>
              <w:t>Spectral peak wave period</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0 22 072</w:t>
            </w:r>
          </w:p>
        </w:tc>
        <w:tc>
          <w:tcPr>
            <w:tcW w:type="dxa" w:w="1514"/>
          </w:tcPr>
          <w:p>
            <w:pPr>
              <w:spacing w:before="20" w:after="20"/>
            </w:pPr>
            <w:r/>
            <w:r>
              <w:rPr>
                <w:rFonts w:ascii="Verdana" w:hAnsi="Verdana"/>
                <w:b w:val="0"/>
                <w:sz w:val="16"/>
              </w:rPr>
              <w:t>Spectral peak wavelength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0 22 073</w:t>
            </w:r>
          </w:p>
        </w:tc>
        <w:tc>
          <w:tcPr>
            <w:tcW w:type="dxa" w:w="1514"/>
          </w:tcPr>
          <w:p>
            <w:pPr>
              <w:spacing w:before="20" w:after="20"/>
            </w:pPr>
            <w:r/>
            <w:r>
              <w:rPr>
                <w:rFonts w:ascii="Verdana" w:hAnsi="Verdana"/>
                <w:b w:val="0"/>
                <w:sz w:val="16"/>
              </w:rPr>
              <w:t>Maximum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0 22 074</w:t>
            </w:r>
          </w:p>
        </w:tc>
        <w:tc>
          <w:tcPr>
            <w:tcW w:type="dxa" w:w="1514"/>
          </w:tcPr>
          <w:p>
            <w:pPr>
              <w:spacing w:before="20" w:after="20"/>
            </w:pPr>
            <w:r/>
            <w:r>
              <w:rPr>
                <w:rFonts w:ascii="Verdana" w:hAnsi="Verdana"/>
                <w:b w:val="0"/>
                <w:sz w:val="16"/>
              </w:rPr>
              <w:t>Average wave period</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0 22 075</w:t>
            </w:r>
          </w:p>
        </w:tc>
        <w:tc>
          <w:tcPr>
            <w:tcW w:type="dxa" w:w="1514"/>
          </w:tcPr>
          <w:p>
            <w:pPr>
              <w:spacing w:before="20" w:after="20"/>
            </w:pPr>
            <w:r/>
            <w:r>
              <w:rPr>
                <w:rFonts w:ascii="Verdana" w:hAnsi="Verdana"/>
                <w:b w:val="0"/>
                <w:sz w:val="16"/>
              </w:rPr>
              <w:t>Average wavelength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0 22 076</w:t>
            </w:r>
          </w:p>
        </w:tc>
        <w:tc>
          <w:tcPr>
            <w:tcW w:type="dxa" w:w="1514"/>
          </w:tcPr>
          <w:p>
            <w:pPr>
              <w:spacing w:before="20" w:after="20"/>
            </w:pPr>
            <w:r/>
            <w:r>
              <w:rPr>
                <w:rFonts w:ascii="Verdana" w:hAnsi="Verdana"/>
                <w:b w:val="0"/>
                <w:sz w:val="16"/>
              </w:rPr>
              <w:t>Direction from which dominant waves are coming</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137: The dominant wave is the one that has the maximum energy in the energy spectrum.</w:t>
            </w:r>
          </w:p>
        </w:tc>
      </w:tr>
      <w:tr>
        <w:trPr>
          <w:cantSplit/>
        </w:trPr>
        <w:tc>
          <w:tcPr>
            <w:tcW w:type="dxa" w:w="1514"/>
          </w:tcPr>
          <w:p>
            <w:pPr>
              <w:spacing w:before="20" w:after="20"/>
            </w:pPr>
            <w:r/>
            <w:r>
              <w:rPr>
                <w:rFonts w:ascii="Verdana" w:hAnsi="Verdana"/>
                <w:b w:val="0"/>
                <w:sz w:val="16"/>
              </w:rPr>
              <w:t>0 22 077</w:t>
            </w:r>
          </w:p>
        </w:tc>
        <w:tc>
          <w:tcPr>
            <w:tcW w:type="dxa" w:w="1514"/>
          </w:tcPr>
          <w:p>
            <w:pPr>
              <w:spacing w:before="20" w:after="20"/>
            </w:pPr>
            <w:r/>
            <w:r>
              <w:rPr>
                <w:rFonts w:ascii="Verdana" w:hAnsi="Verdana"/>
                <w:b w:val="0"/>
                <w:sz w:val="16"/>
              </w:rPr>
              <w:t>Directional spread of dominant wave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137: The dominant wave is the one that has the maximum energy in the energy spectrum.</w:t>
            </w:r>
          </w:p>
        </w:tc>
      </w:tr>
      <w:tr>
        <w:trPr>
          <w:cantSplit/>
        </w:trPr>
        <w:tc>
          <w:tcPr>
            <w:tcW w:type="dxa" w:w="1514"/>
          </w:tcPr>
          <w:p>
            <w:pPr>
              <w:spacing w:before="20" w:after="20"/>
            </w:pPr>
            <w:r/>
            <w:r>
              <w:rPr>
                <w:rFonts w:ascii="Verdana" w:hAnsi="Verdana"/>
                <w:b w:val="0"/>
                <w:sz w:val="16"/>
              </w:rPr>
              <w:t>0 22 078</w:t>
            </w:r>
          </w:p>
        </w:tc>
        <w:tc>
          <w:tcPr>
            <w:tcW w:type="dxa" w:w="1514"/>
          </w:tcPr>
          <w:p>
            <w:pPr>
              <w:spacing w:before="20" w:after="20"/>
            </w:pPr>
            <w:r/>
            <w:r>
              <w:rPr>
                <w:rFonts w:ascii="Verdana" w:hAnsi="Verdana"/>
                <w:b w:val="0"/>
                <w:sz w:val="16"/>
              </w:rPr>
              <w:t>Duration of wave record</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0 22 079</w:t>
            </w:r>
          </w:p>
        </w:tc>
        <w:tc>
          <w:tcPr>
            <w:tcW w:type="dxa" w:w="1514"/>
          </w:tcPr>
          <w:p>
            <w:pPr>
              <w:spacing w:before="20" w:after="20"/>
            </w:pPr>
            <w:r/>
            <w:r>
              <w:rPr>
                <w:rFonts w:ascii="Verdana" w:hAnsi="Verdana"/>
                <w:b w:val="0"/>
                <w:sz w:val="16"/>
              </w:rPr>
              <w:t>Length of wave record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0 22 080</w:t>
            </w:r>
          </w:p>
        </w:tc>
        <w:tc>
          <w:tcPr>
            <w:tcW w:type="dxa" w:w="1514"/>
          </w:tcPr>
          <w:p>
            <w:pPr>
              <w:spacing w:before="20" w:after="20"/>
            </w:pPr>
            <w:r/>
            <w:r>
              <w:rPr>
                <w:rFonts w:ascii="Verdana" w:hAnsi="Verdana"/>
                <w:b w:val="0"/>
                <w:sz w:val="16"/>
              </w:rPr>
              <w:t>Waveband central frequency</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0 22 081</w:t>
            </w:r>
          </w:p>
        </w:tc>
        <w:tc>
          <w:tcPr>
            <w:tcW w:type="dxa" w:w="1514"/>
          </w:tcPr>
          <w:p>
            <w:pPr>
              <w:spacing w:before="20" w:after="20"/>
            </w:pPr>
            <w:r/>
            <w:r>
              <w:rPr>
                <w:rFonts w:ascii="Verdana" w:hAnsi="Verdana"/>
                <w:b w:val="0"/>
                <w:sz w:val="16"/>
              </w:rPr>
              <w:t>Waveband central wave number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0 22 082</w:t>
            </w:r>
          </w:p>
        </w:tc>
        <w:tc>
          <w:tcPr>
            <w:tcW w:type="dxa" w:w="1514"/>
          </w:tcPr>
          <w:p>
            <w:pPr>
              <w:spacing w:before="20" w:after="20"/>
            </w:pPr>
            <w:r/>
            <w:r>
              <w:rPr>
                <w:rFonts w:ascii="Verdana" w:hAnsi="Verdana"/>
                <w:b w:val="0"/>
                <w:sz w:val="16"/>
              </w:rPr>
              <w:t>Maximum non-directional spectral wave density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0 22 083</w:t>
            </w:r>
          </w:p>
        </w:tc>
        <w:tc>
          <w:tcPr>
            <w:tcW w:type="dxa" w:w="1514"/>
          </w:tcPr>
          <w:p>
            <w:pPr>
              <w:spacing w:before="20" w:after="20"/>
            </w:pPr>
            <w:r/>
            <w:r>
              <w:rPr>
                <w:rFonts w:ascii="Verdana" w:hAnsi="Verdana"/>
                <w:b w:val="0"/>
                <w:sz w:val="16"/>
              </w:rPr>
              <w:t>Maximum non-directional spectral wave number</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0 22 084</w:t>
            </w:r>
          </w:p>
        </w:tc>
        <w:tc>
          <w:tcPr>
            <w:tcW w:type="dxa" w:w="1514"/>
          </w:tcPr>
          <w:p>
            <w:pPr>
              <w:spacing w:before="20" w:after="20"/>
            </w:pPr>
            <w:r/>
            <w:r>
              <w:rPr>
                <w:rFonts w:ascii="Verdana" w:hAnsi="Verdana"/>
                <w:b w:val="0"/>
                <w:sz w:val="16"/>
              </w:rPr>
              <w:t>Band containing maximum non-directional spectral wave density</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0 22 085</w:t>
            </w:r>
          </w:p>
        </w:tc>
        <w:tc>
          <w:tcPr>
            <w:tcW w:type="dxa" w:w="1514"/>
          </w:tcPr>
          <w:p>
            <w:pPr>
              <w:spacing w:before="20" w:after="20"/>
            </w:pPr>
            <w:r/>
            <w:r>
              <w:rPr>
                <w:rFonts w:ascii="Verdana" w:hAnsi="Verdana"/>
                <w:b w:val="0"/>
                <w:sz w:val="16"/>
              </w:rPr>
              <w:t>Spectral wave density ratio</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0 22 086</w:t>
            </w:r>
          </w:p>
        </w:tc>
        <w:tc>
          <w:tcPr>
            <w:tcW w:type="dxa" w:w="1514"/>
          </w:tcPr>
          <w:p>
            <w:pPr>
              <w:spacing w:before="20" w:after="20"/>
            </w:pPr>
            <w:r/>
            <w:r>
              <w:rPr>
                <w:rFonts w:ascii="Verdana" w:hAnsi="Verdana"/>
                <w:b w:val="0"/>
                <w:sz w:val="16"/>
              </w:rPr>
              <w:t>Mean direction from which waves are coming</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100: Mean wave direction is the angle alpha 1 and principal wave direction is the angle alpha 2, in the expression S(f, alpha) approximately equals:c11 × (0.5 + r1 × cos (alpha - alpha 1) + r2 × cos (2 (alpha - alpha 2))) / piin which S(f, alpha) is the wave directional spectrum and c11 is the non-directional spectrum, and the right hand side of this expression is the first two terms of the Fourier series expansion of S(f, alpha). If the mean and principal directions differ significantly (e.g. more than 15 degrees) for a given frequency, crossing seas are indicated.</w:t>
            </w:r>
          </w:p>
        </w:tc>
      </w:tr>
      <w:tr>
        <w:trPr>
          <w:cantSplit/>
        </w:trPr>
        <w:tc>
          <w:tcPr>
            <w:tcW w:type="dxa" w:w="1514"/>
          </w:tcPr>
          <w:p>
            <w:pPr>
              <w:spacing w:before="20" w:after="20"/>
            </w:pPr>
            <w:r/>
            <w:r>
              <w:rPr>
                <w:rFonts w:ascii="Verdana" w:hAnsi="Verdana"/>
                <w:b w:val="0"/>
                <w:sz w:val="16"/>
              </w:rPr>
              <w:t>0 22 087</w:t>
            </w:r>
          </w:p>
        </w:tc>
        <w:tc>
          <w:tcPr>
            <w:tcW w:type="dxa" w:w="1514"/>
          </w:tcPr>
          <w:p>
            <w:pPr>
              <w:spacing w:before="20" w:after="20"/>
            </w:pPr>
            <w:r/>
            <w:r>
              <w:rPr>
                <w:rFonts w:ascii="Verdana" w:hAnsi="Verdana"/>
                <w:b w:val="0"/>
                <w:sz w:val="16"/>
              </w:rPr>
              <w:t>Principal direction from which waves are coming</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0 22 088</w:t>
            </w:r>
          </w:p>
        </w:tc>
        <w:tc>
          <w:tcPr>
            <w:tcW w:type="dxa" w:w="1514"/>
          </w:tcPr>
          <w:p>
            <w:pPr>
              <w:spacing w:before="20" w:after="20"/>
            </w:pPr>
            <w:r/>
            <w:r>
              <w:rPr>
                <w:rFonts w:ascii="Verdana" w:hAnsi="Verdana"/>
                <w:b w:val="0"/>
                <w:sz w:val="16"/>
              </w:rPr>
              <w:t>First normalized polar coordinate from Fourier coefficients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0 22 089</w:t>
            </w:r>
          </w:p>
        </w:tc>
        <w:tc>
          <w:tcPr>
            <w:tcW w:type="dxa" w:w="1514"/>
          </w:tcPr>
          <w:p>
            <w:pPr>
              <w:spacing w:before="20" w:after="20"/>
            </w:pPr>
            <w:r/>
            <w:r>
              <w:rPr>
                <w:rFonts w:ascii="Verdana" w:hAnsi="Verdana"/>
                <w:b w:val="0"/>
                <w:sz w:val="16"/>
              </w:rPr>
              <w:t>Second normalized polar coordinate from Fourier coefficients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0 22 090</w:t>
            </w:r>
          </w:p>
        </w:tc>
        <w:tc>
          <w:tcPr>
            <w:tcW w:type="dxa" w:w="1514"/>
          </w:tcPr>
          <w:p>
            <w:pPr>
              <w:spacing w:before="20" w:after="20"/>
            </w:pPr>
            <w:r/>
            <w:r>
              <w:rPr>
                <w:rFonts w:ascii="Verdana" w:hAnsi="Verdana"/>
                <w:b w:val="0"/>
                <w:sz w:val="16"/>
              </w:rPr>
              <w:t>Non-directional spectral estimate by wave frequency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0 22 091</w:t>
            </w:r>
          </w:p>
        </w:tc>
        <w:tc>
          <w:tcPr>
            <w:tcW w:type="dxa" w:w="1514"/>
          </w:tcPr>
          <w:p>
            <w:pPr>
              <w:spacing w:before="20" w:after="20"/>
            </w:pPr>
            <w:r/>
            <w:r>
              <w:rPr>
                <w:rFonts w:ascii="Verdana" w:hAnsi="Verdana"/>
                <w:b w:val="0"/>
                <w:sz w:val="16"/>
              </w:rPr>
              <w:t>Non-directional spectral estimate by wave number</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0 22 092</w:t>
            </w:r>
          </w:p>
        </w:tc>
        <w:tc>
          <w:tcPr>
            <w:tcW w:type="dxa" w:w="1514"/>
          </w:tcPr>
          <w:p>
            <w:pPr>
              <w:spacing w:before="20" w:after="20"/>
            </w:pPr>
            <w:r/>
            <w:r>
              <w:rPr>
                <w:rFonts w:ascii="Verdana" w:hAnsi="Verdana"/>
                <w:b w:val="0"/>
                <w:sz w:val="16"/>
              </w:rPr>
              <w:t>Directional spectral estimate by wave frequency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rad</w:t>
            </w:r>
            <w:r>
              <w:rPr>
                <w:rFonts w:ascii="Verdana" w:hAnsi="Verdana"/>
                <w:sz w:val="16"/>
                <w:vertAlign w:val="superscript"/>
              </w:rPr>
              <w:t>-1</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rad</w:t>
            </w:r>
            <w:r>
              <w:rPr>
                <w:rFonts w:ascii="Verdana" w:hAnsi="Verdana"/>
                <w:sz w:val="16"/>
                <w:vertAlign w:val="superscript"/>
              </w:rPr>
              <w:t>-1</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0 22 093</w:t>
            </w:r>
          </w:p>
        </w:tc>
        <w:tc>
          <w:tcPr>
            <w:tcW w:type="dxa" w:w="1514"/>
          </w:tcPr>
          <w:p>
            <w:pPr>
              <w:spacing w:before="20" w:after="20"/>
            </w:pPr>
            <w:r/>
            <w:r>
              <w:rPr>
                <w:rFonts w:ascii="Verdana" w:hAnsi="Verdana"/>
                <w:b w:val="0"/>
                <w:sz w:val="16"/>
              </w:rPr>
              <w:t>Directional spectral estimate by wave number</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0 22 094</w:t>
            </w:r>
          </w:p>
        </w:tc>
        <w:tc>
          <w:tcPr>
            <w:tcW w:type="dxa" w:w="1514"/>
          </w:tcPr>
          <w:p>
            <w:pPr>
              <w:spacing w:before="20" w:after="20"/>
            </w:pPr>
            <w:r/>
            <w:r>
              <w:rPr>
                <w:rFonts w:ascii="Verdana" w:hAnsi="Verdana"/>
                <w:b w:val="0"/>
                <w:sz w:val="16"/>
              </w:rPr>
              <w:t>Total number of wave bands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0 22 095</w:t>
            </w:r>
          </w:p>
        </w:tc>
        <w:tc>
          <w:tcPr>
            <w:tcW w:type="dxa" w:w="1514"/>
          </w:tcPr>
          <w:p>
            <w:pPr>
              <w:spacing w:before="20" w:after="20"/>
            </w:pPr>
            <w:r/>
            <w:r>
              <w:rPr>
                <w:rFonts w:ascii="Verdana" w:hAnsi="Verdana"/>
                <w:b w:val="0"/>
                <w:sz w:val="16"/>
              </w:rPr>
              <w:t>Directional spread of individual waves</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0 22 096</w:t>
            </w:r>
          </w:p>
        </w:tc>
        <w:tc>
          <w:tcPr>
            <w:tcW w:type="dxa" w:w="1514"/>
          </w:tcPr>
          <w:p>
            <w:pPr>
              <w:spacing w:before="20" w:after="20"/>
            </w:pPr>
            <w:r/>
            <w:r>
              <w:rPr>
                <w:rFonts w:ascii="Verdana" w:hAnsi="Verdana"/>
                <w:b w:val="0"/>
                <w:sz w:val="16"/>
              </w:rPr>
              <w:t>Spectral band width</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0 22 097</w:t>
            </w:r>
          </w:p>
        </w:tc>
        <w:tc>
          <w:tcPr>
            <w:tcW w:type="dxa" w:w="1514"/>
          </w:tcPr>
          <w:p>
            <w:pPr>
              <w:spacing w:before="20" w:after="20"/>
            </w:pPr>
            <w:r/>
            <w:r>
              <w:rPr>
                <w:rFonts w:ascii="Verdana" w:hAnsi="Verdana"/>
                <w:b w:val="0"/>
                <w:sz w:val="16"/>
              </w:rPr>
              <w:t>Mean wavelength &gt; 731 m of image spectrum at low wave numbers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107: Additional information: 0 22 097 nominal input range 0 - 10000; 0 22 098 nominal input range 0 - 10000; 0 22 099 nominal input range 0 - 359; 0 22 100 nominal input range 0 - 359; 0 22 101 nominal input range 0 - 2 x 106, but may be greater because of uncertainty.</w:t>
            </w:r>
          </w:p>
        </w:tc>
      </w:tr>
      <w:tr>
        <w:trPr>
          <w:cantSplit/>
        </w:trPr>
        <w:tc>
          <w:tcPr>
            <w:tcW w:type="dxa" w:w="1514"/>
          </w:tcPr>
          <w:p>
            <w:pPr>
              <w:spacing w:before="20" w:after="20"/>
            </w:pPr>
            <w:r/>
            <w:r>
              <w:rPr>
                <w:rFonts w:ascii="Verdana" w:hAnsi="Verdana"/>
                <w:b w:val="0"/>
                <w:sz w:val="16"/>
              </w:rPr>
              <w:t>0 22 098</w:t>
            </w:r>
          </w:p>
        </w:tc>
        <w:tc>
          <w:tcPr>
            <w:tcW w:type="dxa" w:w="1514"/>
          </w:tcPr>
          <w:p>
            <w:pPr>
              <w:spacing w:before="20" w:after="20"/>
            </w:pPr>
            <w:r/>
            <w:r>
              <w:rPr>
                <w:rFonts w:ascii="Verdana" w:hAnsi="Verdana"/>
                <w:b w:val="0"/>
                <w:sz w:val="16"/>
              </w:rPr>
              <w:t>Wavelength spread (wavelength &gt; 731 m) at low wave numbers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107: Additional information: 0 22 097 nominal input range 0 - 10000; 0 22 098 nominal input range 0 - 10000; 0 22 099 nominal input range 0 - 359; 0 22 100 nominal input range 0 - 359; 0 22 101 nominal input range 0 - 2 x 106, but may be greater because of uncertainty.</w:t>
            </w:r>
          </w:p>
        </w:tc>
      </w:tr>
      <w:tr>
        <w:trPr>
          <w:cantSplit/>
        </w:trPr>
        <w:tc>
          <w:tcPr>
            <w:tcW w:type="dxa" w:w="1514"/>
          </w:tcPr>
          <w:p>
            <w:pPr>
              <w:spacing w:before="20" w:after="20"/>
            </w:pPr>
            <w:r/>
            <w:r>
              <w:rPr>
                <w:rFonts w:ascii="Verdana" w:hAnsi="Verdana"/>
                <w:b w:val="0"/>
                <w:sz w:val="16"/>
              </w:rPr>
              <w:t>0 22 099</w:t>
            </w:r>
          </w:p>
        </w:tc>
        <w:tc>
          <w:tcPr>
            <w:tcW w:type="dxa" w:w="1514"/>
          </w:tcPr>
          <w:p>
            <w:pPr>
              <w:spacing w:before="20" w:after="20"/>
            </w:pPr>
            <w:r/>
            <w:r>
              <w:rPr>
                <w:rFonts w:ascii="Verdana" w:hAnsi="Verdana"/>
                <w:b w:val="0"/>
                <w:sz w:val="16"/>
              </w:rPr>
              <w:t>Mean direction at low wave numbers (wavelength &gt; 731 m)</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107: Additional information: 0 22 097 nominal input range 0 - 10000; 0 22 098 nominal input range 0 - 10000; 0 22 099 nominal input range 0 - 359; 0 22 100 nominal input range 0 - 359; 0 22 101 nominal input range 0 - 2 x 106, but may be greater because of uncertainty.</w:t>
            </w:r>
          </w:p>
        </w:tc>
      </w:tr>
      <w:tr>
        <w:trPr>
          <w:cantSplit/>
        </w:trPr>
        <w:tc>
          <w:tcPr>
            <w:tcW w:type="dxa" w:w="1514"/>
          </w:tcPr>
          <w:p>
            <w:pPr>
              <w:spacing w:before="20" w:after="20"/>
            </w:pPr>
            <w:r/>
            <w:r>
              <w:rPr>
                <w:rFonts w:ascii="Verdana" w:hAnsi="Verdana"/>
                <w:b w:val="0"/>
                <w:sz w:val="16"/>
              </w:rPr>
              <w:t>0 22 100</w:t>
            </w:r>
          </w:p>
        </w:tc>
        <w:tc>
          <w:tcPr>
            <w:tcW w:type="dxa" w:w="1514"/>
          </w:tcPr>
          <w:p>
            <w:pPr>
              <w:spacing w:before="20" w:after="20"/>
            </w:pPr>
            <w:r/>
            <w:r>
              <w:rPr>
                <w:rFonts w:ascii="Verdana" w:hAnsi="Verdana"/>
                <w:b w:val="0"/>
                <w:sz w:val="16"/>
              </w:rPr>
              <w:t>Direction spread at low wave numbers (wavelength &gt; 731 m)</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107: Additional information: 0 22 097 nominal input range 0 - 10000; 0 22 098 nominal input range 0 - 10000; 0 22 099 nominal input range 0 - 359; 0 22 100 nominal input range 0 - 359; 0 22 101 nominal input range 0 - 2 x 106, but may be greater because of uncertainty.</w:t>
            </w:r>
          </w:p>
        </w:tc>
      </w:tr>
      <w:tr>
        <w:trPr>
          <w:cantSplit/>
        </w:trPr>
        <w:tc>
          <w:tcPr>
            <w:tcW w:type="dxa" w:w="1514"/>
          </w:tcPr>
          <w:p>
            <w:pPr>
              <w:spacing w:before="20" w:after="20"/>
            </w:pPr>
            <w:r/>
            <w:r>
              <w:rPr>
                <w:rFonts w:ascii="Verdana" w:hAnsi="Verdana"/>
                <w:b w:val="0"/>
                <w:sz w:val="16"/>
              </w:rPr>
              <w:t>0 22 101</w:t>
            </w:r>
          </w:p>
        </w:tc>
        <w:tc>
          <w:tcPr>
            <w:tcW w:type="dxa" w:w="1514"/>
          </w:tcPr>
          <w:p>
            <w:pPr>
              <w:spacing w:before="20" w:after="20"/>
            </w:pPr>
            <w:r/>
            <w:r>
              <w:rPr>
                <w:rFonts w:ascii="Verdana" w:hAnsi="Verdana"/>
                <w:b w:val="0"/>
                <w:sz w:val="16"/>
              </w:rPr>
              <w:t>Total energy (wavelength &gt; 731m) at low wave numbers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107: Additional information: 0 22 097 nominal input range 0 - 10000; 0 22 098 nominal input range 0 - 10000; 0 22 099 nominal input range 0 - 359; 0 22 100 nominal input range 0 - 359; 0 22 101 nominal input range 0 - 2 x 106, but may be greater because of uncertainty.</w:t>
            </w:r>
          </w:p>
        </w:tc>
      </w:tr>
      <w:tr>
        <w:trPr>
          <w:cantSplit/>
        </w:trPr>
        <w:tc>
          <w:tcPr>
            <w:tcW w:type="dxa" w:w="1514"/>
          </w:tcPr>
          <w:p>
            <w:pPr>
              <w:spacing w:before="20" w:after="20"/>
            </w:pPr>
            <w:r/>
            <w:r>
              <w:rPr>
                <w:rFonts w:ascii="Verdana" w:hAnsi="Verdana"/>
                <w:b w:val="0"/>
                <w:sz w:val="16"/>
              </w:rPr>
              <w:t>0 22 102</w:t>
            </w:r>
          </w:p>
        </w:tc>
        <w:tc>
          <w:tcPr>
            <w:tcW w:type="dxa" w:w="1514"/>
          </w:tcPr>
          <w:p>
            <w:pPr>
              <w:spacing w:before="20" w:after="20"/>
            </w:pPr>
            <w:r/>
            <w:r>
              <w:rPr>
                <w:rFonts w:ascii="Verdana" w:hAnsi="Verdana"/>
                <w:b w:val="0"/>
                <w:sz w:val="16"/>
              </w:rPr>
              <w:t>Scaled maximum non-directional spectral wave density by frequency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0 22 103</w:t>
            </w:r>
          </w:p>
        </w:tc>
        <w:tc>
          <w:tcPr>
            <w:tcW w:type="dxa" w:w="1514"/>
          </w:tcPr>
          <w:p>
            <w:pPr>
              <w:spacing w:before="20" w:after="20"/>
            </w:pPr>
            <w:r/>
            <w:r>
              <w:rPr>
                <w:rFonts w:ascii="Verdana" w:hAnsi="Verdana"/>
                <w:b w:val="0"/>
                <w:sz w:val="16"/>
              </w:rPr>
              <w:t>Scaled maximum non-directional spectral wave density by wave number</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0 22 104</w:t>
            </w:r>
          </w:p>
        </w:tc>
        <w:tc>
          <w:tcPr>
            <w:tcW w:type="dxa" w:w="1514"/>
          </w:tcPr>
          <w:p>
            <w:pPr>
              <w:spacing w:before="20" w:after="20"/>
            </w:pPr>
            <w:r/>
            <w:r>
              <w:rPr>
                <w:rFonts w:ascii="Verdana" w:hAnsi="Verdana"/>
                <w:b w:val="0"/>
                <w:sz w:val="16"/>
              </w:rPr>
              <w:t>Scaled non-directional spectral wave density by frequency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0 22 105</w:t>
            </w:r>
          </w:p>
        </w:tc>
        <w:tc>
          <w:tcPr>
            <w:tcW w:type="dxa" w:w="1514"/>
          </w:tcPr>
          <w:p>
            <w:pPr>
              <w:spacing w:before="20" w:after="20"/>
            </w:pPr>
            <w:r/>
            <w:r>
              <w:rPr>
                <w:rFonts w:ascii="Verdana" w:hAnsi="Verdana"/>
                <w:b w:val="0"/>
                <w:sz w:val="16"/>
              </w:rPr>
              <w:t>Scaled non-directional spectral wave density by wave number</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0 22 106</w:t>
            </w:r>
          </w:p>
        </w:tc>
        <w:tc>
          <w:tcPr>
            <w:tcW w:type="dxa" w:w="1514"/>
          </w:tcPr>
          <w:p>
            <w:pPr>
              <w:spacing w:before="20" w:after="20"/>
            </w:pPr>
            <w:r/>
            <w:r>
              <w:rPr>
                <w:rFonts w:ascii="Verdana" w:hAnsi="Verdana"/>
                <w:b w:val="0"/>
                <w:sz w:val="16"/>
              </w:rPr>
              <w:t>Scaled directional spectral wave density by frequency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 rad</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 rad</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0 22 107</w:t>
            </w:r>
          </w:p>
        </w:tc>
        <w:tc>
          <w:tcPr>
            <w:tcW w:type="dxa" w:w="1514"/>
          </w:tcPr>
          <w:p>
            <w:pPr>
              <w:spacing w:before="20" w:after="20"/>
            </w:pPr>
            <w:r/>
            <w:r>
              <w:rPr>
                <w:rFonts w:ascii="Verdana" w:hAnsi="Verdana"/>
                <w:b w:val="0"/>
                <w:sz w:val="16"/>
              </w:rPr>
              <w:t>Scaled directional spectral wave density by wave number</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0 22 108</w:t>
            </w:r>
          </w:p>
        </w:tc>
        <w:tc>
          <w:tcPr>
            <w:tcW w:type="dxa" w:w="1514"/>
          </w:tcPr>
          <w:p>
            <w:pPr>
              <w:spacing w:before="20" w:after="20"/>
            </w:pPr>
            <w:r/>
            <w:r>
              <w:rPr>
                <w:rFonts w:ascii="Verdana" w:hAnsi="Verdana"/>
                <w:b w:val="0"/>
                <w:sz w:val="16"/>
              </w:rPr>
              <w:t>Spectral wave density ratio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0 22 120</w:t>
            </w:r>
          </w:p>
        </w:tc>
        <w:tc>
          <w:tcPr>
            <w:tcW w:type="dxa" w:w="1514"/>
          </w:tcPr>
          <w:p>
            <w:pPr>
              <w:spacing w:before="20" w:after="20"/>
            </w:pPr>
            <w:r/>
            <w:r>
              <w:rPr>
                <w:rFonts w:ascii="Verdana" w:hAnsi="Verdana"/>
                <w:b w:val="0"/>
                <w:sz w:val="16"/>
              </w:rPr>
              <w:t>Tide station automated water level check</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0 22 121</w:t>
            </w:r>
          </w:p>
        </w:tc>
        <w:tc>
          <w:tcPr>
            <w:tcW w:type="dxa" w:w="1514"/>
          </w:tcPr>
          <w:p>
            <w:pPr>
              <w:spacing w:before="20" w:after="20"/>
            </w:pPr>
            <w:r/>
            <w:r>
              <w:rPr>
                <w:rFonts w:ascii="Verdana" w:hAnsi="Verdana"/>
                <w:b w:val="0"/>
                <w:sz w:val="16"/>
              </w:rPr>
              <w:t>Tide station manual water level check</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0 22 122</w:t>
            </w:r>
          </w:p>
        </w:tc>
        <w:tc>
          <w:tcPr>
            <w:tcW w:type="dxa" w:w="1514"/>
          </w:tcPr>
          <w:p>
            <w:pPr>
              <w:spacing w:before="20" w:after="20"/>
            </w:pPr>
            <w:r/>
            <w:r>
              <w:rPr>
                <w:rFonts w:ascii="Verdana" w:hAnsi="Verdana"/>
                <w:b w:val="0"/>
                <w:sz w:val="16"/>
              </w:rPr>
              <w:t>Tide station automated meteorological data check</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0 22 123</w:t>
            </w:r>
          </w:p>
        </w:tc>
        <w:tc>
          <w:tcPr>
            <w:tcW w:type="dxa" w:w="1514"/>
          </w:tcPr>
          <w:p>
            <w:pPr>
              <w:spacing w:before="20" w:after="20"/>
            </w:pPr>
            <w:r/>
            <w:r>
              <w:rPr>
                <w:rFonts w:ascii="Verdana" w:hAnsi="Verdana"/>
                <w:b w:val="0"/>
                <w:sz w:val="16"/>
              </w:rPr>
              <w:t>Tide station manual meteorological data check</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0 22 130</w:t>
            </w:r>
          </w:p>
        </w:tc>
        <w:tc>
          <w:tcPr>
            <w:tcW w:type="dxa" w:w="1514"/>
          </w:tcPr>
          <w:p>
            <w:pPr>
              <w:spacing w:before="20" w:after="20"/>
            </w:pPr>
            <w:r/>
            <w:r>
              <w:rPr>
                <w:rFonts w:ascii="Verdana" w:hAnsi="Verdana"/>
                <w:b w:val="0"/>
                <w:sz w:val="16"/>
              </w:rPr>
              <w:t>Number of valid points for specific band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0 22 131</w:t>
            </w:r>
          </w:p>
        </w:tc>
        <w:tc>
          <w:tcPr>
            <w:tcW w:type="dxa" w:w="1514"/>
          </w:tcPr>
          <w:p>
            <w:pPr>
              <w:spacing w:before="20" w:after="20"/>
            </w:pPr>
            <w:r/>
            <w:r>
              <w:rPr>
                <w:rFonts w:ascii="Verdana" w:hAnsi="Verdana"/>
                <w:b w:val="0"/>
                <w:sz w:val="16"/>
              </w:rPr>
              <w:t>RMS specific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0 22 132</w:t>
            </w:r>
          </w:p>
        </w:tc>
        <w:tc>
          <w:tcPr>
            <w:tcW w:type="dxa" w:w="1514"/>
          </w:tcPr>
          <w:p>
            <w:pPr>
              <w:spacing w:before="20" w:after="20"/>
            </w:pPr>
            <w:r/>
            <w:r>
              <w:rPr>
                <w:rFonts w:ascii="Verdana" w:hAnsi="Verdana"/>
                <w:b w:val="0"/>
                <w:sz w:val="16"/>
              </w:rPr>
              <w:t>Number of valid points for specific band significant wave height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0 22 133</w:t>
            </w:r>
          </w:p>
        </w:tc>
        <w:tc>
          <w:tcPr>
            <w:tcW w:type="dxa" w:w="1514"/>
          </w:tcPr>
          <w:p>
            <w:pPr>
              <w:spacing w:before="20" w:after="20"/>
            </w:pPr>
            <w:r/>
            <w:r>
              <w:rPr>
                <w:rFonts w:ascii="Verdana" w:hAnsi="Verdana"/>
                <w:b w:val="0"/>
                <w:sz w:val="16"/>
              </w:rPr>
              <w:t>Specific band net instrument correction for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0 22 134</w:t>
            </w:r>
          </w:p>
        </w:tc>
        <w:tc>
          <w:tcPr>
            <w:tcW w:type="dxa" w:w="1514"/>
          </w:tcPr>
          <w:p>
            <w:pPr>
              <w:spacing w:before="20" w:after="20"/>
            </w:pPr>
            <w:r/>
            <w:r>
              <w:rPr>
                <w:rFonts w:ascii="Verdana" w:hAnsi="Verdana"/>
                <w:b w:val="0"/>
                <w:sz w:val="16"/>
              </w:rPr>
              <w:t>Number of valid points for specific band backscatter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0 22 141</w:t>
            </w:r>
          </w:p>
        </w:tc>
        <w:tc>
          <w:tcPr>
            <w:tcW w:type="dxa" w:w="1514"/>
          </w:tcPr>
          <w:p>
            <w:pPr>
              <w:spacing w:before="20" w:after="20"/>
            </w:pPr>
            <w:r/>
            <w:r>
              <w:rPr>
                <w:rFonts w:ascii="Verdana" w:hAnsi="Verdana"/>
                <w:b w:val="0"/>
                <w:sz w:val="16"/>
              </w:rPr>
              <w:t>Sea-surface temperature (15-day running mean)</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0 22 142</w:t>
            </w:r>
          </w:p>
        </w:tc>
        <w:tc>
          <w:tcPr>
            <w:tcW w:type="dxa" w:w="1514"/>
          </w:tcPr>
          <w:p>
            <w:pPr>
              <w:spacing w:before="20" w:after="20"/>
            </w:pPr>
            <w:r/>
            <w:r>
              <w:rPr>
                <w:rFonts w:ascii="Verdana" w:hAnsi="Verdana"/>
                <w:b w:val="0"/>
                <w:sz w:val="16"/>
              </w:rPr>
              <w:t>Square of significant wave height</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0 22 143</w:t>
            </w:r>
          </w:p>
        </w:tc>
        <w:tc>
          <w:tcPr>
            <w:tcW w:type="dxa" w:w="1514"/>
          </w:tcPr>
          <w:p>
            <w:pPr>
              <w:spacing w:before="20" w:after="20"/>
            </w:pPr>
            <w:r/>
            <w:r>
              <w:rPr>
                <w:rFonts w:ascii="Verdana" w:hAnsi="Verdana"/>
                <w:b w:val="0"/>
                <w:sz w:val="16"/>
              </w:rPr>
              <w:t>STD of 20 Hz SWH squared</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-8388608</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0 22 144</w:t>
            </w:r>
          </w:p>
        </w:tc>
        <w:tc>
          <w:tcPr>
            <w:tcW w:type="dxa" w:w="1514"/>
          </w:tcPr>
          <w:p>
            <w:pPr>
              <w:spacing w:before="20" w:after="20"/>
            </w:pPr>
            <w:r/>
            <w:r>
              <w:rPr>
                <w:rFonts w:ascii="Verdana" w:hAnsi="Verdana"/>
                <w:b w:val="0"/>
                <w:sz w:val="16"/>
              </w:rPr>
              <w:t>Number of 20 Hz valid points for SWH squared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0 22 145</w:t>
            </w:r>
          </w:p>
        </w:tc>
        <w:tc>
          <w:tcPr>
            <w:tcW w:type="dxa" w:w="1514"/>
          </w:tcPr>
          <w:p>
            <w:pPr>
              <w:spacing w:before="20" w:after="20"/>
            </w:pPr>
            <w:r/>
            <w:r>
              <w:rPr>
                <w:rFonts w:ascii="Verdana" w:hAnsi="Verdana"/>
                <w:b w:val="0"/>
                <w:sz w:val="16"/>
              </w:rPr>
              <w:t>STD of 20 Hz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0 22 146</w:t>
            </w:r>
          </w:p>
        </w:tc>
        <w:tc>
          <w:tcPr>
            <w:tcW w:type="dxa" w:w="1514"/>
          </w:tcPr>
          <w:p>
            <w:pPr>
              <w:spacing w:before="20" w:after="20"/>
            </w:pPr>
            <w:r/>
            <w:r>
              <w:rPr>
                <w:rFonts w:ascii="Verdana" w:hAnsi="Verdana"/>
                <w:b w:val="0"/>
                <w:sz w:val="16"/>
              </w:rPr>
              <w:t>OCOG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0 22 147</w:t>
            </w:r>
          </w:p>
        </w:tc>
        <w:tc>
          <w:tcPr>
            <w:tcW w:type="dxa" w:w="1514"/>
          </w:tcPr>
          <w:p>
            <w:pPr>
              <w:spacing w:before="20" w:after="20"/>
            </w:pPr>
            <w:r/>
            <w:r>
              <w:rPr>
                <w:rFonts w:ascii="Verdana" w:hAnsi="Verdana"/>
                <w:b w:val="0"/>
                <w:sz w:val="16"/>
              </w:rPr>
              <w:t>STD of 20 Hz OCOG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-8388608</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0 22 148</w:t>
            </w:r>
          </w:p>
        </w:tc>
        <w:tc>
          <w:tcPr>
            <w:tcW w:type="dxa" w:w="1514"/>
          </w:tcPr>
          <w:p>
            <w:pPr>
              <w:spacing w:before="20" w:after="20"/>
            </w:pPr>
            <w:r/>
            <w:r>
              <w:rPr>
                <w:rFonts w:ascii="Verdana" w:hAnsi="Verdana"/>
                <w:b w:val="0"/>
                <w:sz w:val="16"/>
              </w:rPr>
              <w:t>Number of 20 Hz valid points for ocean range</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0 22 149</w:t>
            </w:r>
          </w:p>
        </w:tc>
        <w:tc>
          <w:tcPr>
            <w:tcW w:type="dxa" w:w="1514"/>
          </w:tcPr>
          <w:p>
            <w:pPr>
              <w:spacing w:before="20" w:after="20"/>
            </w:pPr>
            <w:r/>
            <w:r>
              <w:rPr>
                <w:rFonts w:ascii="Verdana" w:hAnsi="Verdana"/>
                <w:b w:val="0"/>
                <w:sz w:val="16"/>
              </w:rPr>
              <w:t>20 Hz significant wave height squared</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0 22 150</w:t>
            </w:r>
          </w:p>
        </w:tc>
        <w:tc>
          <w:tcPr>
            <w:tcW w:type="dxa" w:w="1514"/>
          </w:tcPr>
          <w:p>
            <w:pPr>
              <w:spacing w:before="20" w:after="20"/>
            </w:pPr>
            <w:r/>
            <w:r>
              <w:rPr>
                <w:rFonts w:ascii="Verdana" w:hAnsi="Verdana"/>
                <w:b w:val="0"/>
                <w:sz w:val="16"/>
              </w:rPr>
              <w:t>Number of 18 Hz valid points for Ku band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0 22 151</w:t>
            </w:r>
          </w:p>
        </w:tc>
        <w:tc>
          <w:tcPr>
            <w:tcW w:type="dxa" w:w="1514"/>
          </w:tcPr>
          <w:p>
            <w:pPr>
              <w:spacing w:before="20" w:after="20"/>
            </w:pPr>
            <w:r/>
            <w:r>
              <w:rPr>
                <w:rFonts w:ascii="Verdana" w:hAnsi="Verdana"/>
                <w:b w:val="0"/>
                <w:sz w:val="16"/>
              </w:rPr>
              <w:t>Ku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0 22 152</w:t>
            </w:r>
          </w:p>
        </w:tc>
        <w:tc>
          <w:tcPr>
            <w:tcW w:type="dxa" w:w="1514"/>
          </w:tcPr>
          <w:p>
            <w:pPr>
              <w:spacing w:before="20" w:after="20"/>
            </w:pPr>
            <w:r/>
            <w:r>
              <w:rPr>
                <w:rFonts w:ascii="Verdana" w:hAnsi="Verdana"/>
                <w:b w:val="0"/>
                <w:sz w:val="16"/>
              </w:rPr>
              <w:t>STD of 18 Hz Ku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0 22 153</w:t>
            </w:r>
          </w:p>
        </w:tc>
        <w:tc>
          <w:tcPr>
            <w:tcW w:type="dxa" w:w="1514"/>
          </w:tcPr>
          <w:p>
            <w:pPr>
              <w:spacing w:before="20" w:after="20"/>
            </w:pPr>
            <w:r/>
            <w:r>
              <w:rPr>
                <w:rFonts w:ascii="Verdana" w:hAnsi="Verdana"/>
                <w:b w:val="0"/>
                <w:sz w:val="16"/>
              </w:rPr>
              <w:t>Number of 18 Hz valid points for S band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0 22 154</w:t>
            </w:r>
          </w:p>
        </w:tc>
        <w:tc>
          <w:tcPr>
            <w:tcW w:type="dxa" w:w="1514"/>
          </w:tcPr>
          <w:p>
            <w:pPr>
              <w:spacing w:before="20" w:after="20"/>
            </w:pPr>
            <w:r/>
            <w:r>
              <w:rPr>
                <w:rFonts w:ascii="Verdana" w:hAnsi="Verdana"/>
                <w:b w:val="0"/>
                <w:sz w:val="16"/>
              </w:rPr>
              <w:t>S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0 22 155</w:t>
            </w:r>
          </w:p>
        </w:tc>
        <w:tc>
          <w:tcPr>
            <w:tcW w:type="dxa" w:w="1514"/>
          </w:tcPr>
          <w:p>
            <w:pPr>
              <w:spacing w:before="20" w:after="20"/>
            </w:pPr>
            <w:r/>
            <w:r>
              <w:rPr>
                <w:rFonts w:ascii="Verdana" w:hAnsi="Verdana"/>
                <w:b w:val="0"/>
                <w:sz w:val="16"/>
              </w:rPr>
              <w:t>STD of 18 Hz S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0 22 156</w:t>
            </w:r>
          </w:p>
        </w:tc>
        <w:tc>
          <w:tcPr>
            <w:tcW w:type="dxa" w:w="1514"/>
          </w:tcPr>
          <w:p>
            <w:pPr>
              <w:spacing w:before="20" w:after="20"/>
            </w:pPr>
            <w:r/>
            <w:r>
              <w:rPr>
                <w:rFonts w:ascii="Verdana" w:hAnsi="Verdana"/>
                <w:b w:val="0"/>
                <w:sz w:val="16"/>
              </w:rPr>
              <w:t>Ku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0 22 157</w:t>
            </w:r>
          </w:p>
        </w:tc>
        <w:tc>
          <w:tcPr>
            <w:tcW w:type="dxa" w:w="1514"/>
          </w:tcPr>
          <w:p>
            <w:pPr>
              <w:spacing w:before="20" w:after="20"/>
            </w:pPr>
            <w:r/>
            <w:r>
              <w:rPr>
                <w:rFonts w:ascii="Verdana" w:hAnsi="Verdana"/>
                <w:b w:val="0"/>
                <w:sz w:val="16"/>
              </w:rPr>
              <w:t>STD of 18 Hz Ku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0 22 158</w:t>
            </w:r>
          </w:p>
        </w:tc>
        <w:tc>
          <w:tcPr>
            <w:tcW w:type="dxa" w:w="1514"/>
          </w:tcPr>
          <w:p>
            <w:pPr>
              <w:spacing w:before="20" w:after="20"/>
            </w:pPr>
            <w:r/>
            <w:r>
              <w:rPr>
                <w:rFonts w:ascii="Verdana" w:hAnsi="Verdana"/>
                <w:b w:val="0"/>
                <w:sz w:val="16"/>
              </w:rPr>
              <w:t>S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0 22 159</w:t>
            </w:r>
          </w:p>
        </w:tc>
        <w:tc>
          <w:tcPr>
            <w:tcW w:type="dxa" w:w="1514"/>
          </w:tcPr>
          <w:p>
            <w:pPr>
              <w:spacing w:before="20" w:after="20"/>
            </w:pPr>
            <w:r/>
            <w:r>
              <w:rPr>
                <w:rFonts w:ascii="Verdana" w:hAnsi="Verdana"/>
                <w:b w:val="0"/>
                <w:sz w:val="16"/>
              </w:rPr>
              <w:t>STD of 18 Hz S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0 22 160</w:t>
            </w:r>
          </w:p>
        </w:tc>
        <w:tc>
          <w:tcPr>
            <w:tcW w:type="dxa" w:w="1514"/>
          </w:tcPr>
          <w:p>
            <w:pPr>
              <w:spacing w:before="20" w:after="20"/>
            </w:pPr>
            <w:r/>
            <w:r>
              <w:rPr>
                <w:rFonts w:ascii="Verdana" w:hAnsi="Verdana"/>
                <w:b w:val="0"/>
                <w:sz w:val="16"/>
              </w:rPr>
              <w:t>Normalized inverse wave age</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0 22 161</w:t>
            </w:r>
          </w:p>
        </w:tc>
        <w:tc>
          <w:tcPr>
            <w:tcW w:type="dxa" w:w="1514"/>
          </w:tcPr>
          <w:p>
            <w:pPr>
              <w:spacing w:before="20" w:after="20"/>
            </w:pPr>
            <w:r/>
            <w:r>
              <w:rPr>
                <w:rFonts w:ascii="Verdana" w:hAnsi="Verdana"/>
                <w:b w:val="0"/>
                <w:sz w:val="16"/>
              </w:rPr>
              <w:t>Wave spectra</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27</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0 22 162</w:t>
            </w:r>
          </w:p>
        </w:tc>
        <w:tc>
          <w:tcPr>
            <w:tcW w:type="dxa" w:w="1514"/>
          </w:tcPr>
          <w:p>
            <w:pPr>
              <w:spacing w:before="20" w:after="20"/>
            </w:pPr>
            <w:r/>
            <w:r>
              <w:rPr>
                <w:rFonts w:ascii="Verdana" w:hAnsi="Verdana"/>
                <w:b w:val="0"/>
                <w:sz w:val="16"/>
              </w:rPr>
              <w:t>RMS of 20 Hz Ku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0 22 163</w:t>
            </w:r>
          </w:p>
        </w:tc>
        <w:tc>
          <w:tcPr>
            <w:tcW w:type="dxa" w:w="1514"/>
          </w:tcPr>
          <w:p>
            <w:pPr>
              <w:spacing w:before="20" w:after="20"/>
            </w:pPr>
            <w:r/>
            <w:r>
              <w:rPr>
                <w:rFonts w:ascii="Verdana" w:hAnsi="Verdana"/>
                <w:b w:val="0"/>
                <w:sz w:val="16"/>
              </w:rPr>
              <w:t>Number of 20 Hz valid points for Ku band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0 22 164</w:t>
            </w:r>
          </w:p>
        </w:tc>
        <w:tc>
          <w:tcPr>
            <w:tcW w:type="dxa" w:w="1514"/>
          </w:tcPr>
          <w:p>
            <w:pPr>
              <w:spacing w:before="20" w:after="20"/>
            </w:pPr>
            <w:r/>
            <w:r>
              <w:rPr>
                <w:rFonts w:ascii="Verdana" w:hAnsi="Verdana"/>
                <w:b w:val="0"/>
                <w:sz w:val="16"/>
              </w:rPr>
              <w:t>RMS 20 Hz Ku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0 22 165</w:t>
            </w:r>
          </w:p>
        </w:tc>
        <w:tc>
          <w:tcPr>
            <w:tcW w:type="dxa" w:w="1514"/>
          </w:tcPr>
          <w:p>
            <w:pPr>
              <w:spacing w:before="20" w:after="20"/>
            </w:pPr>
            <w:r/>
            <w:r>
              <w:rPr>
                <w:rFonts w:ascii="Verdana" w:hAnsi="Verdana"/>
                <w:b w:val="0"/>
                <w:sz w:val="16"/>
              </w:rPr>
              <w:t>Number of 20 Hz valid points for Ku band significant wave height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0 22 166</w:t>
            </w:r>
          </w:p>
        </w:tc>
        <w:tc>
          <w:tcPr>
            <w:tcW w:type="dxa" w:w="1514"/>
          </w:tcPr>
          <w:p>
            <w:pPr>
              <w:spacing w:before="20" w:after="20"/>
            </w:pPr>
            <w:r/>
            <w:r>
              <w:rPr>
                <w:rFonts w:ascii="Verdana" w:hAnsi="Verdana"/>
                <w:b w:val="0"/>
                <w:sz w:val="16"/>
              </w:rPr>
              <w:t>Ku band net instrumental correction for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0 22 167</w:t>
            </w:r>
          </w:p>
        </w:tc>
        <w:tc>
          <w:tcPr>
            <w:tcW w:type="dxa" w:w="1514"/>
          </w:tcPr>
          <w:p>
            <w:pPr>
              <w:spacing w:before="20" w:after="20"/>
            </w:pPr>
            <w:r/>
            <w:r>
              <w:rPr>
                <w:rFonts w:ascii="Verdana" w:hAnsi="Verdana"/>
                <w:b w:val="0"/>
                <w:sz w:val="16"/>
              </w:rPr>
              <w:t>Number of valid points for Ku band backscatter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0 22 168</w:t>
            </w:r>
          </w:p>
        </w:tc>
        <w:tc>
          <w:tcPr>
            <w:tcW w:type="dxa" w:w="1514"/>
          </w:tcPr>
          <w:p>
            <w:pPr>
              <w:spacing w:before="20" w:after="20"/>
            </w:pPr>
            <w:r/>
            <w:r>
              <w:rPr>
                <w:rFonts w:ascii="Verdana" w:hAnsi="Verdana"/>
                <w:b w:val="0"/>
                <w:sz w:val="16"/>
              </w:rPr>
              <w:t>C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0 22 169</w:t>
            </w:r>
          </w:p>
        </w:tc>
        <w:tc>
          <w:tcPr>
            <w:tcW w:type="dxa" w:w="1514"/>
          </w:tcPr>
          <w:p>
            <w:pPr>
              <w:spacing w:before="20" w:after="20"/>
            </w:pPr>
            <w:r/>
            <w:r>
              <w:rPr>
                <w:rFonts w:ascii="Verdana" w:hAnsi="Verdana"/>
                <w:b w:val="0"/>
                <w:sz w:val="16"/>
              </w:rPr>
              <w:t>RMS of C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0 22 170</w:t>
            </w:r>
          </w:p>
        </w:tc>
        <w:tc>
          <w:tcPr>
            <w:tcW w:type="dxa" w:w="1514"/>
          </w:tcPr>
          <w:p>
            <w:pPr>
              <w:spacing w:before="20" w:after="20"/>
            </w:pPr>
            <w:r/>
            <w:r>
              <w:rPr>
                <w:rFonts w:ascii="Verdana" w:hAnsi="Verdana"/>
                <w:b w:val="0"/>
                <w:sz w:val="16"/>
              </w:rPr>
              <w:t>Number of 20 Hz valid points for C band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0 22 171</w:t>
            </w:r>
          </w:p>
        </w:tc>
        <w:tc>
          <w:tcPr>
            <w:tcW w:type="dxa" w:w="1514"/>
          </w:tcPr>
          <w:p>
            <w:pPr>
              <w:spacing w:before="20" w:after="20"/>
            </w:pPr>
            <w:r/>
            <w:r>
              <w:rPr>
                <w:rFonts w:ascii="Verdana" w:hAnsi="Verdana"/>
                <w:b w:val="0"/>
                <w:sz w:val="16"/>
              </w:rPr>
              <w:t>C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0 22 172</w:t>
            </w:r>
          </w:p>
        </w:tc>
        <w:tc>
          <w:tcPr>
            <w:tcW w:type="dxa" w:w="1514"/>
          </w:tcPr>
          <w:p>
            <w:pPr>
              <w:spacing w:before="20" w:after="20"/>
            </w:pPr>
            <w:r/>
            <w:r>
              <w:rPr>
                <w:rFonts w:ascii="Verdana" w:hAnsi="Verdana"/>
                <w:b w:val="0"/>
                <w:sz w:val="16"/>
              </w:rPr>
              <w:t>RMS 20 Hz C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0 22 173</w:t>
            </w:r>
          </w:p>
        </w:tc>
        <w:tc>
          <w:tcPr>
            <w:tcW w:type="dxa" w:w="1514"/>
          </w:tcPr>
          <w:p>
            <w:pPr>
              <w:spacing w:before="20" w:after="20"/>
            </w:pPr>
            <w:r/>
            <w:r>
              <w:rPr>
                <w:rFonts w:ascii="Verdana" w:hAnsi="Verdana"/>
                <w:b w:val="0"/>
                <w:sz w:val="16"/>
              </w:rPr>
              <w:t>Number of 20 Hz valid points for C band significant wave height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0 22 174</w:t>
            </w:r>
          </w:p>
        </w:tc>
        <w:tc>
          <w:tcPr>
            <w:tcW w:type="dxa" w:w="1514"/>
          </w:tcPr>
          <w:p>
            <w:pPr>
              <w:spacing w:before="20" w:after="20"/>
            </w:pPr>
            <w:r/>
            <w:r>
              <w:rPr>
                <w:rFonts w:ascii="Verdana" w:hAnsi="Verdana"/>
                <w:b w:val="0"/>
                <w:sz w:val="16"/>
              </w:rPr>
              <w:t>C band net instrumental correction for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0 22 175</w:t>
            </w:r>
          </w:p>
        </w:tc>
        <w:tc>
          <w:tcPr>
            <w:tcW w:type="dxa" w:w="1514"/>
          </w:tcPr>
          <w:p>
            <w:pPr>
              <w:spacing w:before="20" w:after="20"/>
            </w:pPr>
            <w:r/>
            <w:r>
              <w:rPr>
                <w:rFonts w:ascii="Verdana" w:hAnsi="Verdana"/>
                <w:b w:val="0"/>
                <w:sz w:val="16"/>
              </w:rPr>
              <w:t>Number of valid points for C band backscatter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0 22 177</w:t>
            </w:r>
          </w:p>
        </w:tc>
        <w:tc>
          <w:tcPr>
            <w:tcW w:type="dxa" w:w="1514"/>
          </w:tcPr>
          <w:p>
            <w:pPr>
              <w:spacing w:before="20" w:after="20"/>
            </w:pPr>
            <w:r/>
            <w:r>
              <w:rPr>
                <w:rFonts w:ascii="Verdana" w:hAnsi="Verdana"/>
                <w:b w:val="0"/>
                <w:sz w:val="16"/>
              </w:rPr>
              <w:t>Height of XBT/XCTD launcher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0 22 178</w:t>
            </w:r>
          </w:p>
        </w:tc>
        <w:tc>
          <w:tcPr>
            <w:tcW w:type="dxa" w:w="1514"/>
          </w:tcPr>
          <w:p>
            <w:pPr>
              <w:spacing w:before="20" w:after="20"/>
            </w:pPr>
            <w:r/>
            <w:r>
              <w:rPr>
                <w:rFonts w:ascii="Verdana" w:hAnsi="Verdana"/>
                <w:b w:val="0"/>
                <w:sz w:val="16"/>
              </w:rPr>
              <w:t>XBT/XCTD launcher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0 22 179</w:t>
            </w:r>
          </w:p>
        </w:tc>
        <w:tc>
          <w:tcPr>
            <w:tcW w:type="dxa" w:w="1514"/>
          </w:tcPr>
          <w:p>
            <w:pPr>
              <w:spacing w:before="20" w:after="20"/>
            </w:pPr>
            <w:r/>
            <w:r>
              <w:rPr>
                <w:rFonts w:ascii="Verdana" w:hAnsi="Verdana"/>
                <w:b w:val="0"/>
                <w:sz w:val="16"/>
              </w:rPr>
              <w:t>Specific band significant wave height (negative reference)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12: Descriptor 3 01 055 should be used instead of 3 01 035 to encode moving buoy/platform information.</w:t>
            </w:r>
          </w:p>
        </w:tc>
      </w:tr>
      <w:tr>
        <w:trPr>
          <w:cantSplit/>
        </w:trPr>
        <w:tc>
          <w:tcPr>
            <w:tcW w:type="dxa" w:w="1514"/>
          </w:tcPr>
          <w:p>
            <w:pPr>
              <w:spacing w:before="20" w:after="20"/>
            </w:pPr>
            <w:r/>
            <w:r>
              <w:rPr>
                <w:rFonts w:ascii="Verdana" w:hAnsi="Verdana"/>
                <w:b w:val="0"/>
                <w:sz w:val="16"/>
              </w:rPr>
              <w:t>0 22 182</w:t>
            </w:r>
          </w:p>
        </w:tc>
        <w:tc>
          <w:tcPr>
            <w:tcW w:type="dxa" w:w="1514"/>
          </w:tcPr>
          <w:p>
            <w:pPr>
              <w:spacing w:before="20" w:after="20"/>
            </w:pPr>
            <w:r/>
            <w:r>
              <w:rPr>
                <w:rFonts w:ascii="Verdana" w:hAnsi="Verdana"/>
                <w:b w:val="0"/>
                <w:sz w:val="16"/>
              </w:rPr>
              <w:t>Water column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Note 139: The maximum deployment depth of deep-ocean tsunameters such as the PMEL Deep-Ocean Assessment and Reporting of Tsunamis (DART II) is about 6 000 m.</w:t>
            </w:r>
          </w:p>
        </w:tc>
      </w:tr>
      <w:tr>
        <w:trPr>
          <w:cantSplit/>
        </w:trPr>
        <w:tc>
          <w:tcPr>
            <w:tcW w:type="dxa" w:w="1514"/>
          </w:tcPr>
          <w:p>
            <w:pPr>
              <w:spacing w:before="20" w:after="20"/>
            </w:pPr>
            <w:r/>
            <w:r>
              <w:rPr>
                <w:rFonts w:ascii="Verdana" w:hAnsi="Verdana"/>
                <w:b w:val="0"/>
                <w:sz w:val="16"/>
              </w:rPr>
              <w:t>0 22 184</w:t>
            </w:r>
          </w:p>
        </w:tc>
        <w:tc>
          <w:tcPr>
            <w:tcW w:type="dxa" w:w="1514"/>
          </w:tcPr>
          <w:p>
            <w:pPr>
              <w:spacing w:before="20" w:after="20"/>
            </w:pPr>
            <w:r/>
            <w:r>
              <w:rPr>
                <w:rFonts w:ascii="Verdana" w:hAnsi="Verdana"/>
                <w:b w:val="0"/>
                <w:sz w:val="16"/>
              </w:rPr>
              <w:t>Water column height deviation from the reference value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0 22 185</w:t>
            </w:r>
          </w:p>
        </w:tc>
        <w:tc>
          <w:tcPr>
            <w:tcW w:type="dxa" w:w="1514"/>
          </w:tcPr>
          <w:p>
            <w:pPr>
              <w:spacing w:before="20" w:after="20"/>
            </w:pPr>
            <w:r/>
            <w:r>
              <w:rPr>
                <w:rFonts w:ascii="Verdana" w:hAnsi="Verdana"/>
                <w:b w:val="0"/>
                <w:sz w:val="16"/>
              </w:rPr>
              <w:t>BPR transmission count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0 22 186</w:t>
            </w:r>
          </w:p>
        </w:tc>
        <w:tc>
          <w:tcPr>
            <w:tcW w:type="dxa" w:w="1514"/>
          </w:tcPr>
          <w:p>
            <w:pPr>
              <w:spacing w:before="20" w:after="20"/>
            </w:pPr>
            <w:r/>
            <w:r>
              <w:rPr>
                <w:rFonts w:ascii="Verdana" w:hAnsi="Verdana"/>
                <w:b w:val="0"/>
                <w:sz w:val="16"/>
              </w:rPr>
              <w:t>Direction from which waves are coming</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 Descriptor 3 08 007 should be used instead of 3 08 003 to encode moving buoy/platform information.</w:t>
            </w:r>
          </w:p>
        </w:tc>
      </w:tr>
      <w:tr>
        <w:trPr>
          <w:cantSplit/>
        </w:trPr>
        <w:tc>
          <w:tcPr>
            <w:tcW w:type="dxa" w:w="1514"/>
          </w:tcPr>
          <w:p>
            <w:pPr>
              <w:spacing w:before="20" w:after="20"/>
            </w:pPr>
            <w:r/>
            <w:r>
              <w:rPr>
                <w:rFonts w:ascii="Verdana" w:hAnsi="Verdana"/>
                <w:b w:val="0"/>
                <w:sz w:val="16"/>
              </w:rPr>
              <w:t>0 22 187</w:t>
            </w:r>
          </w:p>
        </w:tc>
        <w:tc>
          <w:tcPr>
            <w:tcW w:type="dxa" w:w="1514"/>
          </w:tcPr>
          <w:p>
            <w:pPr>
              <w:spacing w:before="20" w:after="20"/>
            </w:pPr>
            <w:r/>
            <w:r>
              <w:rPr>
                <w:rFonts w:ascii="Verdana" w:hAnsi="Verdana"/>
                <w:b w:val="0"/>
                <w:sz w:val="16"/>
              </w:rPr>
              <w:t>Directional spread of wave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14: Descriptor 3 40 010 should be used in preference to 3 40 005.</w:t>
            </w:r>
          </w:p>
        </w:tc>
      </w:tr>
      <w:tr>
        <w:trPr>
          <w:cantSplit/>
        </w:trPr>
        <w:tc>
          <w:tcPr>
            <w:tcW w:type="dxa" w:w="1514"/>
          </w:tcPr>
          <w:p>
            <w:pPr>
              <w:spacing w:before="20" w:after="20"/>
            </w:pPr>
            <w:r/>
            <w:r>
              <w:rPr>
                <w:rFonts w:ascii="Verdana" w:hAnsi="Verdana"/>
                <w:b w:val="0"/>
                <w:sz w:val="16"/>
              </w:rPr>
              <w:t>0 22 188</w:t>
            </w:r>
          </w:p>
        </w:tc>
        <w:tc>
          <w:tcPr>
            <w:tcW w:type="dxa" w:w="1514"/>
          </w:tcPr>
          <w:p>
            <w:pPr>
              <w:spacing w:before="20" w:after="20"/>
            </w:pPr>
            <w:r/>
            <w:r>
              <w:rPr>
                <w:rFonts w:ascii="Verdana" w:hAnsi="Verdana"/>
                <w:b w:val="0"/>
                <w:sz w:val="16"/>
              </w:rPr>
              <w:t>Dissolved oxygen</w:t>
            </w:r>
          </w:p>
        </w:tc>
        <w:tc>
          <w:tcPr>
            <w:tcW w:type="dxa" w:w="1514"/>
          </w:tcPr>
          <w:p>
            <w:pPr>
              <w:spacing w:before="20" w:after="20"/>
            </w:pPr>
            <w:r/>
            <w:r>
              <w:rPr>
                <w:rFonts w:ascii="Verdana" w:hAnsi="Verdana"/>
                <w:sz w:val="16"/>
              </w:rPr>
              <w:t>umol/kg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umol/kg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0 22 189</w:t>
            </w:r>
          </w:p>
        </w:tc>
        <w:tc>
          <w:tcPr>
            <w:tcW w:type="dxa" w:w="1514"/>
          </w:tcPr>
          <w:p>
            <w:pPr>
              <w:spacing w:before="20" w:after="20"/>
            </w:pPr>
            <w:r/>
            <w:r>
              <w:rPr>
                <w:rFonts w:ascii="Verdana" w:hAnsi="Verdana"/>
                <w:b w:val="0"/>
                <w:sz w:val="16"/>
              </w:rPr>
              <w:t>Specific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0 22 190</w:t>
            </w:r>
          </w:p>
        </w:tc>
        <w:tc>
          <w:tcPr>
            <w:tcW w:type="dxa" w:w="1514"/>
          </w:tcPr>
          <w:p>
            <w:pPr>
              <w:spacing w:before="20" w:after="20"/>
            </w:pPr>
            <w:r/>
            <w:r>
              <w:rPr>
                <w:rFonts w:ascii="Verdana" w:hAnsi="Verdana"/>
                <w:b w:val="0"/>
                <w:sz w:val="16"/>
              </w:rPr>
              <w:t>Specific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0 22 191</w:t>
            </w:r>
          </w:p>
        </w:tc>
        <w:tc>
          <w:tcPr>
            <w:tcW w:type="dxa" w:w="1514"/>
          </w:tcPr>
          <w:p>
            <w:pPr>
              <w:spacing w:before="20" w:after="20"/>
            </w:pPr>
            <w:r/>
            <w:r>
              <w:rPr>
                <w:rFonts w:ascii="Verdana" w:hAnsi="Verdana"/>
                <w:b w:val="0"/>
                <w:sz w:val="16"/>
              </w:rPr>
              <w:t>RMS of specific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bl>
    <w:p/>
    <w:p>
      <w:r>
        <w:rPr>
          <w:rFonts w:ascii="Verdana" w:hAnsi="Verdana"/>
          <w:i/>
          <w:sz w:val="14"/>
        </w:rPr>
        <w:t>Note 23: A precipitation value of -0.1 kg m-2 before scaling (-1 after scaling or in CREX) shall indicate a "trace" (non-measurable, less than 0.05 kg m-2).</w:t>
      </w:r>
    </w:p>
    <w:p>
      <w:r>
        <w:rPr>
          <w:rFonts w:ascii="Verdana" w:hAnsi="Verdana"/>
          <w:i/>
          <w:sz w:val="14"/>
        </w:rPr>
        <w:t>Note 25: A previously defined significance may be cancelled by transmitting a "missing" from the appropriate code or flag table.</w:t>
      </w:r>
    </w:p>
    <w:p>
      <w:r>
        <w:rPr>
          <w:rFonts w:ascii="Verdana" w:hAnsi="Verdana"/>
          <w:i/>
          <w:sz w:val="14"/>
        </w:rPr>
        <w:t>Note 27: All times are Universal Time Coordinated (UTC) unless otherwise noted.</w:t>
      </w:r>
    </w:p>
    <w:p>
      <w:r>
        <w:rPr>
          <w:rFonts w:ascii="Verdana" w:hAnsi="Verdana"/>
          <w:i/>
          <w:sz w:val="14"/>
        </w:rPr>
        <w:t>Note 32: Bearing or azimuth shall only be used with respect to a stated location, and shall not redefine that location.</w:t>
      </w:r>
    </w:p>
    <w:p>
      <w:r>
        <w:rPr>
          <w:rFonts w:ascii="Verdana" w:hAnsi="Verdana"/>
          <w:i/>
          <w:sz w:val="14"/>
        </w:rPr>
        <w:t>Note 62: Distance shall only be used with respect to a stated location and a bearing, azimuth or elevation; it shall not redefine that location.</w:t>
      </w:r>
    </w:p>
    <w:p>
      <w:r>
        <w:rPr>
          <w:rFonts w:ascii="Verdana" w:hAnsi="Verdana"/>
          <w:i/>
          <w:sz w:val="14"/>
        </w:rPr>
        <w:t>Note 63: Downward radiation shall be assigned positive values.</w:t>
      </w:r>
    </w:p>
    <w:p>
      <w:r>
        <w:rPr>
          <w:rFonts w:ascii="Verdana" w:hAnsi="Verdana"/>
          <w:i/>
          <w:sz w:val="14"/>
        </w:rPr>
        <w:t>Note 64: Downward w-components shall be assigned positive values where units are Pa s-1.</w:t>
      </w:r>
    </w:p>
    <w:p>
      <w:r>
        <w:rPr>
          <w:rFonts w:ascii="Verdana" w:hAnsi="Verdana"/>
          <w:i/>
          <w:sz w:val="14"/>
        </w:rPr>
        <w:t>Note 66: East to west increments shall be assigned negative values.</w:t>
      </w:r>
    </w:p>
    <w:p>
      <w:r>
        <w:rPr>
          <w:rFonts w:ascii="Verdana" w:hAnsi="Verdana"/>
          <w:i/>
          <w:sz w:val="14"/>
        </w:rPr>
        <w:t>Note 75: For CREX descriptors F = B, not 0.</w:t>
      </w:r>
    </w:p>
    <w:p>
      <w:r>
        <w:rPr>
          <w:rFonts w:ascii="Verdana" w:hAnsi="Verdana"/>
          <w:i/>
          <w:sz w:val="14"/>
        </w:rPr>
        <w:t>Note 92: In order to distinguish unambiguously the cases of missing data and saturated pixels, n-bit image data should be encoded using a data width of n+1. Where such a descriptor is not already available in Class 30, operator descriptor 2 01 YYY should be used to modify the data width of the existing entry as required.</w:t>
      </w:r>
    </w:p>
    <w:p>
      <w:r>
        <w:rPr>
          <w:rFonts w:ascii="Verdana" w:hAnsi="Verdana"/>
          <w:i/>
          <w:sz w:val="14"/>
        </w:rPr>
        <w:t>Note 105: Negative time periods or displacements shall be used to indicate time periods or displacements preceding the currently defined time.</w:t>
      </w:r>
    </w:p>
    <w:p>
      <w:r>
        <w:rPr>
          <w:rFonts w:ascii="Verdana" w:hAnsi="Verdana"/>
          <w:i/>
          <w:sz w:val="14"/>
        </w:rPr>
        <w:t>Note 110: North to south increments shall be assigned negative values.</w:t>
      </w:r>
    </w:p>
    <w:p>
      <w:r>
        <w:rPr>
          <w:rFonts w:ascii="Verdana" w:hAnsi="Verdana"/>
          <w:i/>
          <w:sz w:val="14"/>
        </w:rPr>
        <w:t>Note 115: Pixel data width can be changed with descriptor 2 01 YYY.</w:t>
      </w:r>
    </w:p>
    <w:p>
      <w:r>
        <w:rPr>
          <w:rFonts w:ascii="Verdana" w:hAnsi="Verdana"/>
          <w:i/>
          <w:sz w:val="14"/>
        </w:rPr>
        <w:t>Note 121: Some indication of expected accuracy may be implied in conjunction with certain elements in this class.</w:t>
      </w:r>
    </w:p>
    <w:p>
      <w:r>
        <w:rPr>
          <w:rFonts w:ascii="Verdana" w:hAnsi="Verdana"/>
          <w:i/>
          <w:sz w:val="14"/>
        </w:rPr>
        <w:t>Note 122: South latitude shall be assigned negative values.</w:t>
      </w:r>
    </w:p>
    <w:p>
      <w:r>
        <w:rPr>
          <w:rFonts w:ascii="Verdana" w:hAnsi="Verdana"/>
          <w:i/>
          <w:sz w:val="14"/>
        </w:rPr>
        <w:t>Note 123: South to north v-components shall be assigned positive values.</w:t>
      </w:r>
    </w:p>
    <w:p>
      <w:r>
        <w:rPr>
          <w:rFonts w:ascii="Verdana" w:hAnsi="Verdana"/>
          <w:i/>
          <w:sz w:val="14"/>
        </w:rPr>
        <w:t>Note 126: Surface wind direction measured at a station within 1° of the North Pole or within 1° of the South Pole shall be reported in such a way that the azimuth ring shall be aligned with its zero coinciding with the Greenwich 0° meridian.</w:t>
      </w:r>
    </w:p>
    <w:p>
      <w:r>
        <w:rPr>
          <w:rFonts w:ascii="Verdana" w:hAnsi="Verdana"/>
          <w:i/>
          <w:sz w:val="14"/>
        </w:rPr>
        <w:t>Note 140: The pixel size on horizontal - 1 is given at location where map scale factor is unity.</w:t>
      </w:r>
    </w:p>
    <w:p>
      <w:r>
        <w:rPr>
          <w:rFonts w:ascii="Verdana" w:hAnsi="Verdana"/>
          <w:i/>
          <w:sz w:val="14"/>
        </w:rPr>
        <w:t>Note 141: The pixel size on horizontal - 2 is given at location where map scale factor is unity.</w:t>
      </w:r>
    </w:p>
    <w:p>
      <w:r>
        <w:rPr>
          <w:rFonts w:ascii="Verdana" w:hAnsi="Verdana"/>
          <w:i/>
          <w:sz w:val="14"/>
        </w:rPr>
        <w:t>Note 145: The significance of time periods or displacements may be indicated using the time significance code corresponding to table reference 0 08 021.</w:t>
      </w:r>
    </w:p>
    <w:p>
      <w:r>
        <w:rPr>
          <w:rFonts w:ascii="Verdana" w:hAnsi="Verdana"/>
          <w:i/>
          <w:sz w:val="14"/>
        </w:rPr>
        <w:t>Note 149: The time location, when used with forecast values, shall indicate the time of the initial state for the forecast, or the beginning of the forecast period; when used with ensemble means of forecast values, the time location shall indicate the initial state or the beginning of the first forecast over which ensemble means are derived.</w:t>
      </w:r>
    </w:p>
    <w:p>
      <w:r>
        <w:rPr>
          <w:rFonts w:ascii="Verdana" w:hAnsi="Verdana"/>
          <w:i/>
          <w:sz w:val="14"/>
        </w:rPr>
        <w:t>Note 155: This class may also contain elements relating to observational procedures.</w:t>
      </w:r>
    </w:p>
    <w:p>
      <w:r>
        <w:rPr>
          <w:rFonts w:ascii="Verdana" w:hAnsi="Verdana"/>
          <w:i/>
          <w:sz w:val="14"/>
        </w:rPr>
        <w:t>Note 156: This class shall contain elements to describe the instrumentation used to obtain the meteorological elements reported.</w:t>
      </w:r>
    </w:p>
    <w:p>
      <w:r>
        <w:rPr>
          <w:rFonts w:ascii="Verdana" w:hAnsi="Verdana"/>
          <w:i/>
          <w:sz w:val="14"/>
        </w:rPr>
        <w:t>Note 158: Time periods or displacements and time increments require an initial time location to be defined prior to their use, followed where appropriate by a time significance definition.</w:t>
      </w:r>
    </w:p>
    <w:p>
      <w:r>
        <w:rPr>
          <w:rFonts w:ascii="Verdana" w:hAnsi="Verdana"/>
          <w:i/>
          <w:sz w:val="14"/>
        </w:rPr>
        <w:t>Note 160: Upward radiation shall be assigned negative values.</w:t>
      </w:r>
    </w:p>
    <w:p>
      <w:r>
        <w:rPr>
          <w:rFonts w:ascii="Verdana" w:hAnsi="Verdana"/>
          <w:i/>
          <w:sz w:val="14"/>
        </w:rPr>
        <w:t>Note 161: Upward w-components shall be assigned positive values where units are m s-1.</w:t>
      </w:r>
    </w:p>
    <w:p>
      <w:r>
        <w:rPr>
          <w:rFonts w:ascii="Verdana" w:hAnsi="Verdana"/>
          <w:i/>
          <w:sz w:val="14"/>
        </w:rPr>
        <w:t>Note 162: Useful ranges used above:1011 Bq to 1019 Bq for releases;10-2 Bq to 107 Bq and 10-2 mSv to 107 mSv for concentration and doses.</w:t>
      </w:r>
    </w:p>
    <w:p>
      <w:r>
        <w:rPr>
          <w:rFonts w:ascii="Verdana" w:hAnsi="Verdana"/>
          <w:i/>
          <w:sz w:val="14"/>
        </w:rPr>
        <w:t>Note 163: Values of latitude and latitude increments are limited to the range -90 degrees to +90 degrees.</w:t>
      </w:r>
    </w:p>
    <w:p>
      <w:r>
        <w:rPr>
          <w:rFonts w:ascii="Verdana" w:hAnsi="Verdana"/>
          <w:i/>
          <w:sz w:val="14"/>
        </w:rPr>
        <w:t>Note 164: Values of longitude are limited to the range -180 degrees to +180 degrees.</w:t>
      </w:r>
    </w:p>
    <w:p>
      <w:r>
        <w:rPr>
          <w:rFonts w:ascii="Verdana" w:hAnsi="Verdana"/>
          <w:i/>
          <w:sz w:val="14"/>
        </w:rPr>
        <w:t>Note 165: Vertical elements and pressure shall be used to define values of these elements independent of the element or variable denoting the vertical coordinate.</w:t>
      </w:r>
    </w:p>
    <w:p>
      <w:r>
        <w:rPr>
          <w:rFonts w:ascii="Verdana" w:hAnsi="Verdana"/>
          <w:i/>
          <w:sz w:val="14"/>
        </w:rPr>
        <w:t>Note 166: West longitude shall be assigned negative values.</w:t>
      </w:r>
    </w:p>
    <w:p>
      <w:r>
        <w:rPr>
          <w:rFonts w:ascii="Verdana" w:hAnsi="Verdana"/>
          <w:i/>
          <w:sz w:val="14"/>
        </w:rPr>
        <w:t>Note 167: West to east u-components shall be assigned positive values.</w:t>
      </w:r>
    </w:p>
    <w:p>
      <w:r>
        <w:rPr>
          <w:rFonts w:ascii="Verdana" w:hAnsi="Verdana"/>
          <w:i/>
          <w:sz w:val="14"/>
        </w:rPr>
        <w:t>Note 176: Where more than one time period or displacement is required to define complex time structures, they shall be defined in immediate succession, and the following ordering shall apply: ensemble period (if required), followed by forecast period (if required), followed by period for averaging or accumulation (if required).</w:t>
      </w:r>
    </w:p>
    <w:p>
      <w:r>
        <w:rPr>
          <w:rFonts w:ascii="Verdana" w:hAnsi="Verdana"/>
          <w:i/>
          <w:sz w:val="14"/>
        </w:rPr>
        <w:t>Note 178: Where the expression "period specified" is entered under element name, an appropriate period shall be specified using descriptors from Class 04.</w:t>
      </w:r>
    </w:p>
    <w:p>
      <w:r>
        <w:rPr>
          <w:rFonts w:ascii="Verdana" w:hAnsi="Verdana"/>
          <w:i/>
          <w:sz w:val="14"/>
        </w:rPr>
        <w:t>Note 179: Where values are accumulated or averaged (for example over a time period), the total number of values from which the accumulated or averaged values are obtained may be represented using reference 0 08 022.</w:t>
      </w:r>
    </w:p>
    <w:p>
      <w:r>
        <w:rPr>
          <w:rFonts w:ascii="Verdana" w:hAnsi="Verdana"/>
          <w:i/>
          <w:sz w:val="14"/>
        </w:rPr>
        <w:t>Note 180: Wind reporting standards: Speed Direction No observation Missing Missing Calm 0 0 Normal observation &gt; 0 1° - 360° Speed only &gt; 0 Missing Direction only Missing 1°-360° "Light and variable" &gt; 0 0</w:t>
      </w:r>
    </w:p>
    <w:p>
      <w:r>
        <w:rPr>
          <w:rFonts w:ascii="Verdana" w:hAnsi="Verdana"/>
          <w:i/>
          <w:sz w:val="14"/>
        </w:rPr>
        <w:t>Note 181: Wind waves and waves reporting standards:Observation Speed Direction No observation Missing Missing Calm 0 0 Normal observation &gt;0 1-360 Speed only &gt;0 Missing Direction only Missing 1-360"Light and variable" &gt;0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