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01: Location and identification sequences</w:t>
      </w:r>
    </w:p>
    <w:p>
      <w:r>
        <w:rPr>
          <w:rFonts w:ascii="Verdana" w:hAnsi="Verdana"/>
          <w:b/>
          <w:sz w:val="18"/>
        </w:rPr>
        <w:t>3 01 001 (WMO block and station numbers)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WMO block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WMO station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WMO Region number/geographical area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Descriptor 3 01 002 should not be used.</w:t>
            </w:r>
          </w:p>
        </w:tc>
      </w:tr>
      <w:tr>
        <w:trPr>
          <w:cantSplit/>
        </w:trPr>
        <w:tc>
          <w:tcPr>
            <w:tcW w:type="dxa" w:w="3784"/>
          </w:tcPr>
          <w:p>
            <w:pPr>
              <w:spacing w:before="20" w:after="20"/>
            </w:pPr>
            <w:r/>
            <w:r>
              <w:rPr>
                <w:rFonts w:ascii="Verdana" w:hAnsi="Verdana"/>
                <w:b w:val="0"/>
                <w:sz w:val="16"/>
              </w:rPr>
              <w:t>0 01 004</w:t>
            </w:r>
          </w:p>
        </w:tc>
        <w:tc>
          <w:tcPr>
            <w:tcW w:type="dxa" w:w="3784"/>
          </w:tcPr>
          <w:p>
            <w:pPr>
              <w:spacing w:before="20" w:after="20"/>
            </w:pPr>
            <w:r/>
            <w:r>
              <w:rPr>
                <w:rFonts w:ascii="Verdana" w:hAnsi="Verdana"/>
                <w:b w:val="0"/>
                <w:sz w:val="16"/>
              </w:rPr>
              <w:t>WMO Region sub-area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Descriptor 3 01 002 should not be used.</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Buoy/platform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Descriptor 3 01 002 should not be used.</w:t>
            </w:r>
          </w:p>
        </w:tc>
      </w:tr>
    </w:tbl>
    <w:p/>
    <w:p>
      <w:r>
        <w:rPr>
          <w:rFonts w:ascii="Verdana" w:hAnsi="Verdana"/>
          <w:b/>
          <w:sz w:val="18"/>
        </w:rPr>
        <w:t>3 01 003 (Ship's call sign and motion)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01 004 (Surface station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WMO block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WMO station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01 005 (Originating centre/sub-centre)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0 01 035</w:t>
            </w:r>
          </w:p>
        </w:tc>
        <w:tc>
          <w:tcPr>
            <w:tcW w:type="dxa" w:w="3784"/>
          </w:tcPr>
          <w:p>
            <w:pPr>
              <w:spacing w:before="20" w:after="20"/>
            </w:pPr>
            <w:r/>
            <w:r>
              <w:rPr>
                <w:rFonts w:ascii="Verdana" w:hAnsi="Verdana"/>
                <w:b w:val="0"/>
                <w:sz w:val="16"/>
              </w:rPr>
              <w:t>Originating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01 011 (Year, month, day)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01 012 (Hour, minute)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01 013 (Hour, minute, second)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01 014 (Time period)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01 018 (Encrypted ship's call sign and encryption method)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0 01 114</w:t>
            </w:r>
          </w:p>
        </w:tc>
        <w:tc>
          <w:tcPr>
            <w:tcW w:type="dxa" w:w="3784"/>
          </w:tcPr>
          <w:p>
            <w:pPr>
              <w:spacing w:before="20" w:after="20"/>
            </w:pPr>
            <w:r/>
            <w:r>
              <w:rPr>
                <w:rFonts w:ascii="Verdana" w:hAnsi="Verdana"/>
                <w:b w:val="0"/>
                <w:sz w:val="16"/>
              </w:rPr>
              <w:t>Encrypted ship or mobile land station identifier (base64 encoding)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57: The ship's call sign or WMO identifier should be reported using descriptor 0 01 011. | Note 23: However, if required by shipping companies when voluntary observing ships (VOS) are recruited or if subsequently requested, for ship reports using template 3 08 014 the ship call sign or other identifier can be encrypted in BUFR reports using sequence 3 01 018 according to the following method:- The normal call sign (i.e. descriptor 0 01 011) shall be encoded with missing value; - The encryption method shall be indicated using the method indicated by 0 25 185; - The version of the encryption key that is used shall be indicated by 0 25 186.</w:t>
            </w:r>
          </w:p>
        </w:tc>
      </w:tr>
      <w:tr>
        <w:trPr>
          <w:cantSplit/>
        </w:trPr>
        <w:tc>
          <w:tcPr>
            <w:tcW w:type="dxa" w:w="3784"/>
          </w:tcPr>
          <w:p>
            <w:pPr>
              <w:spacing w:before="20" w:after="20"/>
            </w:pPr>
            <w:r/>
            <w:r>
              <w:rPr>
                <w:rFonts w:ascii="Verdana" w:hAnsi="Verdana"/>
                <w:b w:val="0"/>
                <w:sz w:val="16"/>
              </w:rPr>
              <w:t>0 25 185</w:t>
            </w:r>
          </w:p>
        </w:tc>
        <w:tc>
          <w:tcPr>
            <w:tcW w:type="dxa" w:w="3784"/>
          </w:tcPr>
          <w:p>
            <w:pPr>
              <w:spacing w:before="20" w:after="20"/>
            </w:pPr>
            <w:r/>
            <w:r>
              <w:rPr>
                <w:rFonts w:ascii="Verdana" w:hAnsi="Verdana"/>
                <w:b w:val="0"/>
                <w:sz w:val="16"/>
              </w:rPr>
              <w:t>Encryption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0 25 186</w:t>
            </w:r>
          </w:p>
        </w:tc>
        <w:tc>
          <w:tcPr>
            <w:tcW w:type="dxa" w:w="3784"/>
          </w:tcPr>
          <w:p>
            <w:pPr>
              <w:spacing w:before="20" w:after="20"/>
            </w:pPr>
            <w:r/>
            <w:r>
              <w:rPr>
                <w:rFonts w:ascii="Verdana" w:hAnsi="Verdana"/>
                <w:b w:val="0"/>
                <w:sz w:val="16"/>
              </w:rPr>
              <w:t>Encryption key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01 021 (Latitude/longitude (high accuracy))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01 022 (Latitude/longitude (high accuracy), height of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01 023 (Latitude/longitude (coarse accuracy))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01 024 (Latitude/longitude (coarse accuracy), height of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01 025 (Latitude/longitude (coarse accuracy), day/time)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01 026 (Latitude/longitude (high accuracy), time period (day, hour, minute))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t>Time period in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t>Time period in 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t>Time period in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01 027 (Description of a feature in 3-D or 2-D)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 0 Point, = 1 Line, = 2 Area, = 3 Volume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65: This replication factor shall have a value of "1" when a 2-D feature is being described, whereas 3-D features may be described via any one of the following methods: (a) Via two or more horizontal sections in successive ascending flight levels. In this case, each section shall be described by an identical number of latitude/longitude points listed in identical order (i.e. where each point x of section n is to be joined via a straight line to point x of section n+1), in order to ensure that the overall shape of the 3-D feature is unambiguously described. In this case, all values reported for 0 33 042 shall be "missing". (b) Via a single horizontal section with an appropriate value reported for 0 33 042, as follows. In all such cases, the corresponding horizontal section description applies throughout the entire region. (i) A value of "0" to indicate a region above (but not including) the reported flight level and with unspecified upper bound. (ii) A value of "1" to indicate a region above (and including) the reported flight level and with unspecified upper bound. (iii) A value of "2" to indicate a region below (but not including) the reported flight level and extending to the surface. (iv) A value of "3" to indicate a region below (and including) the reported flight level and extending to the surface. (c) Via two replications of the same horizontal section at the same reported flight level, in order to indicate a region extending both below and above (and including!) the reported flight level. In this case, the values reported for the two replications of 0 33 042 shall be as follows: (i) Values of "3" and "1", respectively, to indicate a region beginning from below a reported flight level,but continuing through that level upward to some unspecified point above (e.g. TOP ABV FL100). (ii) Values of "1" and "3", respectively, to indicate a region beginning from above a reported flight level,but continuing through that level downward to some unspecified point below (e.g. CIGS BLWFL010).</w:t>
            </w:r>
          </w:p>
        </w:tc>
      </w:tr>
      <w:tr>
        <w:trPr>
          <w:cantSplit/>
        </w:trPr>
        <w:tc>
          <w:tcPr>
            <w:tcW w:type="dxa" w:w="3784"/>
          </w:tcPr>
          <w:p>
            <w:pPr>
              <w:spacing w:before="20" w:after="20"/>
            </w:pPr>
            <w:r/>
            <w:r>
              <w:rPr>
                <w:rFonts w:ascii="Verdana" w:hAnsi="Verdana"/>
                <w:b w:val="0"/>
                <w:sz w:val="16"/>
              </w:rPr>
              <w:t>3 01 028</w:t>
            </w:r>
          </w:p>
        </w:tc>
        <w:tc>
          <w:tcPr>
            <w:tcW w:type="dxa" w:w="3784"/>
          </w:tcPr>
          <w:p>
            <w:pPr>
              <w:spacing w:before="20" w:after="20"/>
            </w:pPr>
            <w:r/>
            <w:r>
              <w:rPr>
                <w:rFonts w:ascii="Verdana" w:hAnsi="Verdana"/>
                <w:b w:val="0"/>
                <w:sz w:val="16"/>
              </w:rPr>
              <w:t>Horizontal section of a feature described as a polygon, circle, line or point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01 028 (Horizontal section of a feature described as a polygon, circle, line or point)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Flight level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of limit represented by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Flight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66: This replication factor shall have a value of "1" when a circle or point is being described, and it shall have a value of "2" when a line is being described. A polygon, on the other hand, shall be described via a sequence of three or more contiguous points in accordance with the note to code table 0 08 007.</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Effective radius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Flight level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01 029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Short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01 030 (Identification - with physical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Short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01 031 (Identification and type of station, date/time, location (high accuracy), height of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(high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01 032 (Identification and type of station, date/time, location (coarse accuracy), height of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01 033 (Buoy/platform - fixed)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Buoy/platform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01 034 (Buoy/platform - fixed)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Buoy/platform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01 035 (Buoy/platform - moving)</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Buoy/platform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bl>
    <w:p/>
    <w:p>
      <w:r>
        <w:rPr>
          <w:rFonts w:ascii="Verdana" w:hAnsi="Verdana"/>
          <w:b/>
          <w:sz w:val="18"/>
        </w:rPr>
        <w:t>3 01 036 (Ship)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Ship's call sign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01 037 (Land station for vertical soundings)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Radiosonde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(high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01 038 (Land station for vertical soundings)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Radiosonde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01 039 (Ship for vertical soundings)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Ship's call sign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Radiosonde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01 040 (Ship for vertical soundings)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Ship's call sign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Radiosonde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01 041 (Satellite identifier, instrument, data-processing technique, date/time)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0 02 021</w:t>
            </w:r>
          </w:p>
        </w:tc>
        <w:tc>
          <w:tcPr>
            <w:tcW w:type="dxa" w:w="3784"/>
          </w:tcPr>
          <w:p>
            <w:pPr>
              <w:spacing w:before="20" w:after="20"/>
            </w:pPr>
            <w:r/>
            <w:r>
              <w:rPr>
                <w:rFonts w:ascii="Verdana" w:hAnsi="Verdana"/>
                <w:b w:val="0"/>
                <w:sz w:val="16"/>
              </w:rPr>
              <w:t>Satellite instrument data used in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0 02 022</w:t>
            </w:r>
          </w:p>
        </w:tc>
        <w:tc>
          <w:tcPr>
            <w:tcW w:type="dxa" w:w="3784"/>
          </w:tcPr>
          <w:p>
            <w:pPr>
              <w:spacing w:before="20" w:after="20"/>
            </w:pPr>
            <w:r/>
            <w:r>
              <w:rPr>
                <w:rFonts w:ascii="Verdana" w:hAnsi="Verdana"/>
                <w:b w:val="0"/>
                <w:sz w:val="16"/>
              </w:rPr>
              <w:t>Satellite data-processing technique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01 042 (Satellite identifier, instrument, data-processing technique, date/time,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3 01 041</w:t>
            </w:r>
          </w:p>
        </w:tc>
        <w:tc>
          <w:tcPr>
            <w:tcW w:type="dxa" w:w="3784"/>
          </w:tcPr>
          <w:p>
            <w:pPr>
              <w:spacing w:before="20" w:after="20"/>
            </w:pPr>
            <w:r/>
            <w:r>
              <w:rPr>
                <w:rFonts w:ascii="Verdana" w:hAnsi="Verdana"/>
                <w:b w:val="0"/>
                <w:sz w:val="16"/>
              </w:rPr>
              <w:t>Satellite identifier, instrument, data-processing technique, date/time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01 043 (Satellite identifier, wind computation method, date/time,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Satellite-derived wind computation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01 044 (Satellite identifier, humidity computation method, date/time,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Integrated mean humidity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01 045 (Satellite location and velocity)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16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Location of platform</w:t>
            </w:r>
          </w:p>
        </w:tc>
        <w:tc>
          <w:tcPr>
            <w:tcW w:type="dxa" w:w="3784"/>
          </w:tcPr>
          <w:p>
            <w:pPr>
              <w:spacing w:before="20" w:after="20"/>
            </w:pPr>
            <w:r/>
            <w:r>
              <w:rPr>
                <w:rFonts w:ascii="Verdana" w:hAnsi="Verdana"/>
                <w:b w:val="0"/>
                <w:sz w:val="16"/>
              </w:rPr>
              <w:t>Relative to the Earth’s centre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3 04 031</w:t>
            </w:r>
          </w:p>
        </w:tc>
        <w:tc>
          <w:tcPr>
            <w:tcW w:type="dxa" w:w="3784"/>
          </w:tcPr>
          <w:p>
            <w:pPr>
              <w:spacing w:before="20" w:after="20"/>
            </w:pPr>
            <w:r/>
            <w:r>
              <w:rPr>
                <w:rFonts w:ascii="Verdana" w:hAnsi="Verdana"/>
                <w:b w:val="0"/>
                <w:sz w:val="16"/>
              </w:rPr>
              <w:t>Speed of platform</w:t>
            </w:r>
          </w:p>
        </w:tc>
        <w:tc>
          <w:tcPr>
            <w:tcW w:type="dxa" w:w="3784"/>
          </w:tcPr>
          <w:p>
            <w:pPr>
              <w:spacing w:before="20" w:after="20"/>
            </w:pPr>
            <w:r/>
            <w:r>
              <w:rPr>
                <w:rFonts w:ascii="Verdana" w:hAnsi="Verdana"/>
                <w:b w:val="0"/>
                <w:sz w:val="16"/>
              </w:rPr>
              <w:t>Relative to the Earth’s centre</w:t>
            </w:r>
          </w:p>
        </w:tc>
        <w:tc>
          <w:tcPr>
            <w:tcW w:type="dxa" w:w="3784"/>
          </w:tcPr>
          <w:p>
            <w:pPr>
              <w:spacing w:before="20" w:after="20"/>
            </w:pPr>
            <w:r/>
            <w:r>
              <w:rPr>
                <w:rFonts w:ascii="Verdana" w:hAnsi="Verdana"/>
                <w:b w:val="0"/>
                <w:sz w:val="16"/>
              </w:rPr>
            </w:r>
          </w:p>
        </w:tc>
      </w:tr>
    </w:tbl>
    <w:p/>
    <w:p>
      <w:r>
        <w:rPr>
          <w:rFonts w:ascii="Verdana" w:hAnsi="Verdana"/>
          <w:b/>
          <w:sz w:val="18"/>
        </w:rPr>
        <w:t>3 01 046 (Satellite identifier, direction of motion, sensor, model function, software, resolution)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0 02 048</w:t>
            </w:r>
          </w:p>
        </w:tc>
        <w:tc>
          <w:tcPr>
            <w:tcW w:type="dxa" w:w="3784"/>
          </w:tcPr>
          <w:p>
            <w:pPr>
              <w:spacing w:before="20" w:after="20"/>
            </w:pPr>
            <w:r/>
            <w:r>
              <w:rPr>
                <w:rFonts w:ascii="Verdana" w:hAnsi="Verdana"/>
                <w:b w:val="0"/>
                <w:sz w:val="16"/>
              </w:rPr>
              <w:t>Satellite sensor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0 21 119</w:t>
            </w:r>
          </w:p>
        </w:tc>
        <w:tc>
          <w:tcPr>
            <w:tcW w:type="dxa" w:w="3784"/>
          </w:tcPr>
          <w:p>
            <w:pPr>
              <w:spacing w:before="20" w:after="20"/>
            </w:pPr>
            <w:r/>
            <w:r>
              <w:rPr>
                <w:rFonts w:ascii="Verdana" w:hAnsi="Verdana"/>
                <w:b w:val="0"/>
                <w:sz w:val="16"/>
              </w:rPr>
              <w:t>Wind scatterometer geophysical model function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2 02 124</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Cross-track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Along-track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01 047 (ERS product header)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3 01 045</w:t>
            </w:r>
          </w:p>
        </w:tc>
        <w:tc>
          <w:tcPr>
            <w:tcW w:type="dxa" w:w="3784"/>
          </w:tcPr>
          <w:p>
            <w:pPr>
              <w:spacing w:before="20" w:after="20"/>
            </w:pPr>
            <w:r/>
            <w:r>
              <w:rPr>
                <w:rFonts w:ascii="Verdana" w:hAnsi="Verdana"/>
                <w:b w:val="0"/>
                <w:sz w:val="16"/>
              </w:rPr>
              <w:t>Satellite location and velocity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0 02 021</w:t>
            </w:r>
          </w:p>
        </w:tc>
        <w:tc>
          <w:tcPr>
            <w:tcW w:type="dxa" w:w="3784"/>
          </w:tcPr>
          <w:p>
            <w:pPr>
              <w:spacing w:before="20" w:after="20"/>
            </w:pPr>
            <w:r/>
            <w:r>
              <w:rPr>
                <w:rFonts w:ascii="Verdana" w:hAnsi="Verdana"/>
                <w:b w:val="0"/>
                <w:sz w:val="16"/>
              </w:rPr>
              <w:t>Satellite instrument data used in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16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01 048 (Radar parameters)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Mean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0 02 113</w:t>
            </w:r>
          </w:p>
        </w:tc>
        <w:tc>
          <w:tcPr>
            <w:tcW w:type="dxa" w:w="3784"/>
          </w:tcPr>
          <w:p>
            <w:pPr>
              <w:spacing w:before="20" w:after="20"/>
            </w:pPr>
            <w:r/>
            <w:r>
              <w:rPr>
                <w:rFonts w:ascii="Verdana" w:hAnsi="Verdana"/>
                <w:b w:val="0"/>
                <w:sz w:val="16"/>
              </w:rPr>
              <w:t>Number of azimuth looks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Cross-track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Along-track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Radar 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0 02 140</w:t>
            </w:r>
          </w:p>
        </w:tc>
        <w:tc>
          <w:tcPr>
            <w:tcW w:type="dxa" w:w="3784"/>
          </w:tcPr>
          <w:p>
            <w:pPr>
              <w:spacing w:before="20" w:after="20"/>
            </w:pPr>
            <w:r/>
            <w:r>
              <w:rPr>
                <w:rFonts w:ascii="Verdana" w:hAnsi="Verdana"/>
                <w:b w:val="0"/>
                <w:sz w:val="16"/>
              </w:rPr>
              <w:t>Satellite radar beam azimuth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t>Radar platform velocity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t>Radar platform altitude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0 25 010</w:t>
            </w:r>
          </w:p>
        </w:tc>
        <w:tc>
          <w:tcPr>
            <w:tcW w:type="dxa" w:w="3784"/>
          </w:tcPr>
          <w:p>
            <w:pPr>
              <w:spacing w:before="20" w:after="20"/>
            </w:pPr>
            <w:r/>
            <w:r>
              <w:rPr>
                <w:rFonts w:ascii="Verdana" w:hAnsi="Verdana"/>
                <w:b w:val="0"/>
                <w:sz w:val="16"/>
              </w:rPr>
              <w:t>Clutter treatment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0 21 064</w:t>
            </w:r>
          </w:p>
        </w:tc>
        <w:tc>
          <w:tcPr>
            <w:tcW w:type="dxa" w:w="3784"/>
          </w:tcPr>
          <w:p>
            <w:pPr>
              <w:spacing w:before="20" w:after="20"/>
            </w:pPr>
            <w:r/>
            <w:r>
              <w:rPr>
                <w:rFonts w:ascii="Verdana" w:hAnsi="Verdana"/>
                <w:b w:val="0"/>
                <w:sz w:val="16"/>
              </w:rPr>
              <w:t>Clutter noise estimate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01 049 (Radar beam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Radar 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0 02 112</w:t>
            </w:r>
          </w:p>
        </w:tc>
        <w:tc>
          <w:tcPr>
            <w:tcW w:type="dxa" w:w="3784"/>
          </w:tcPr>
          <w:p>
            <w:pPr>
              <w:spacing w:before="20" w:after="20"/>
            </w:pPr>
            <w:r/>
            <w:r>
              <w:rPr>
                <w:rFonts w:ascii="Verdana" w:hAnsi="Verdana"/>
                <w:b w:val="0"/>
                <w:sz w:val="16"/>
              </w:rPr>
              <w:t>Radar look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0 21 063</w:t>
            </w:r>
          </w:p>
        </w:tc>
        <w:tc>
          <w:tcPr>
            <w:tcW w:type="dxa" w:w="3784"/>
          </w:tcPr>
          <w:p>
            <w:pPr>
              <w:spacing w:before="20" w:after="20"/>
            </w:pPr>
            <w:r/>
            <w:r>
              <w:rPr>
                <w:rFonts w:ascii="Verdana" w:hAnsi="Verdana"/>
                <w:b w:val="0"/>
                <w:sz w:val="16"/>
              </w:rPr>
              <w:t>Radiometric resolution (noise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0 21 065</w:t>
            </w:r>
          </w:p>
        </w:tc>
        <w:tc>
          <w:tcPr>
            <w:tcW w:type="dxa" w:w="3784"/>
          </w:tcPr>
          <w:p>
            <w:pPr>
              <w:spacing w:before="20" w:after="20"/>
            </w:pPr>
            <w:r/>
            <w:r>
              <w:rPr>
                <w:rFonts w:ascii="Verdana" w:hAnsi="Verdana"/>
                <w:b w:val="0"/>
                <w:sz w:val="16"/>
              </w:rPr>
              <w:t>Missing packet counter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01 051 (Flight number, navigational system, date/time, location, phase of flight)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Aircraft flight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0 02 061</w:t>
            </w:r>
          </w:p>
        </w:tc>
        <w:tc>
          <w:tcPr>
            <w:tcW w:type="dxa" w:w="3784"/>
          </w:tcPr>
          <w:p>
            <w:pPr>
              <w:spacing w:before="20" w:after="20"/>
            </w:pPr>
            <w:r/>
            <w:r>
              <w:rPr>
                <w:rFonts w:ascii="Verdana" w:hAnsi="Verdana"/>
                <w:b w:val="0"/>
                <w:sz w:val="16"/>
              </w:rPr>
              <w:t>Aircraft navigational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of aircraft flight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01 055 (Identification and type of station, date/time, location (high accuracy), movement)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Buoy/platform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01 056 (Sequence for platform identification, type, time and location of the observation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t>WMO number (extended 7 digit identifier)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Call sign (where allocated)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t>Platform 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0 02 008</w:t>
            </w:r>
          </w:p>
        </w:tc>
        <w:tc>
          <w:tcPr>
            <w:tcW w:type="dxa" w:w="3784"/>
          </w:tcPr>
          <w:p>
            <w:pPr>
              <w:spacing w:before="20" w:after="20"/>
            </w:pPr>
            <w:r/>
            <w:r>
              <w:rPr>
                <w:rFonts w:ascii="Verdana" w:hAnsi="Verdana"/>
                <w:b w:val="0"/>
                <w:sz w:val="16"/>
              </w:rPr>
              <w:t>Type of offshore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t>Height of station platform above mean sea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01 058 (Universal lightning event)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2 01 152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2 02 135</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0 20 111</w:t>
            </w:r>
          </w:p>
        </w:tc>
        <w:tc>
          <w:tcPr>
            <w:tcW w:type="dxa" w:w="3784"/>
          </w:tcPr>
          <w:p>
            <w:pPr>
              <w:spacing w:before="20" w:after="20"/>
            </w:pPr>
            <w:r/>
            <w:r>
              <w:rPr>
                <w:rFonts w:ascii="Verdana" w:hAnsi="Verdana"/>
                <w:b w:val="0"/>
                <w:sz w:val="16"/>
              </w:rPr>
              <w:t>x-axis error ellipse major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0 20 112</w:t>
            </w:r>
          </w:p>
        </w:tc>
        <w:tc>
          <w:tcPr>
            <w:tcW w:type="dxa" w:w="3784"/>
          </w:tcPr>
          <w:p>
            <w:pPr>
              <w:spacing w:before="20" w:after="20"/>
            </w:pPr>
            <w:r/>
            <w:r>
              <w:rPr>
                <w:rFonts w:ascii="Verdana" w:hAnsi="Verdana"/>
                <w:b w:val="0"/>
                <w:sz w:val="16"/>
              </w:rPr>
              <w:t>y-axis error ellipse minor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0 20 113</w:t>
            </w:r>
          </w:p>
        </w:tc>
        <w:tc>
          <w:tcPr>
            <w:tcW w:type="dxa" w:w="3784"/>
          </w:tcPr>
          <w:p>
            <w:pPr>
              <w:spacing w:before="20" w:after="20"/>
            </w:pPr>
            <w:r/>
            <w:r>
              <w:rPr>
                <w:rFonts w:ascii="Verdana" w:hAnsi="Verdana"/>
                <w:b w:val="0"/>
                <w:sz w:val="16"/>
              </w:rPr>
              <w:t>z-axis error ellipse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0 20 114</w:t>
            </w:r>
          </w:p>
        </w:tc>
        <w:tc>
          <w:tcPr>
            <w:tcW w:type="dxa" w:w="3784"/>
          </w:tcPr>
          <w:p>
            <w:pPr>
              <w:spacing w:before="20" w:after="20"/>
            </w:pPr>
            <w:r/>
            <w:r>
              <w:rPr>
                <w:rFonts w:ascii="Verdana" w:hAnsi="Verdana"/>
                <w:b w:val="0"/>
                <w:sz w:val="16"/>
              </w:rPr>
              <w:t>Angle of x-axis in error ellipse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0 20 115</w:t>
            </w:r>
          </w:p>
        </w:tc>
        <w:tc>
          <w:tcPr>
            <w:tcW w:type="dxa" w:w="3784"/>
          </w:tcPr>
          <w:p>
            <w:pPr>
              <w:spacing w:before="20" w:after="20"/>
            </w:pPr>
            <w:r/>
            <w:r>
              <w:rPr>
                <w:rFonts w:ascii="Verdana" w:hAnsi="Verdana"/>
                <w:b w:val="0"/>
                <w:sz w:val="16"/>
              </w:rPr>
              <w:t>Angle of z-axis in error ellipse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0 20 116</w:t>
            </w:r>
          </w:p>
        </w:tc>
        <w:tc>
          <w:tcPr>
            <w:tcW w:type="dxa" w:w="3784"/>
          </w:tcPr>
          <w:p>
            <w:pPr>
              <w:spacing w:before="20" w:after="20"/>
            </w:pPr>
            <w:r/>
            <w:r>
              <w:rPr>
                <w:rFonts w:ascii="Verdana" w:hAnsi="Verdana"/>
                <w:b w:val="0"/>
                <w:sz w:val="16"/>
              </w:rPr>
              <w:t>Emission height of cloud stroke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0 20 117</w:t>
            </w:r>
          </w:p>
        </w:tc>
        <w:tc>
          <w:tcPr>
            <w:tcW w:type="dxa" w:w="3784"/>
          </w:tcPr>
          <w:p>
            <w:pPr>
              <w:spacing w:before="20" w:after="20"/>
            </w:pPr>
            <w:r/>
            <w:r>
              <w:rPr>
                <w:rFonts w:ascii="Verdana" w:hAnsi="Verdana"/>
                <w:b w:val="0"/>
                <w:sz w:val="16"/>
              </w:rPr>
              <w:t>Amplitude of lightning strike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0 20 118</w:t>
            </w:r>
          </w:p>
        </w:tc>
        <w:tc>
          <w:tcPr>
            <w:tcW w:type="dxa" w:w="3784"/>
          </w:tcPr>
          <w:p>
            <w:pPr>
              <w:spacing w:before="20" w:after="20"/>
            </w:pPr>
            <w:r/>
            <w:r>
              <w:rPr>
                <w:rFonts w:ascii="Verdana" w:hAnsi="Verdana"/>
                <w:b w:val="0"/>
                <w:sz w:val="16"/>
              </w:rPr>
              <w:t>Lightning detection error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0 20 119</w:t>
            </w:r>
          </w:p>
        </w:tc>
        <w:tc>
          <w:tcPr>
            <w:tcW w:type="dxa" w:w="3784"/>
          </w:tcPr>
          <w:p>
            <w:pPr>
              <w:spacing w:before="20" w:after="20"/>
            </w:pPr>
            <w:r/>
            <w:r>
              <w:rPr>
                <w:rFonts w:ascii="Verdana" w:hAnsi="Verdana"/>
                <w:b w:val="0"/>
                <w:sz w:val="16"/>
              </w:rPr>
              <w:t>Lightning discharge polarity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0 25 035</w:t>
            </w:r>
          </w:p>
        </w:tc>
        <w:tc>
          <w:tcPr>
            <w:tcW w:type="dxa" w:w="3784"/>
          </w:tcPr>
          <w:p>
            <w:pPr>
              <w:spacing w:before="20" w:after="20"/>
            </w:pPr>
            <w:r/>
            <w:r>
              <w:rPr>
                <w:rFonts w:ascii="Verdana" w:hAnsi="Verdana"/>
                <w:b w:val="0"/>
                <w:sz w:val="16"/>
              </w:rPr>
              <w:t>Decision method for polarity</w:t>
            </w:r>
          </w:p>
        </w:tc>
        <w:tc>
          <w:tcPr>
            <w:tcW w:type="dxa" w:w="3784"/>
          </w:tcPr>
          <w:p>
            <w:pPr>
              <w:spacing w:before="20" w:after="20"/>
            </w:pPr>
            <w:r/>
            <w:r>
              <w:rPr>
                <w:rFonts w:ascii="Verdana" w:hAnsi="Verdana"/>
                <w:b w:val="0"/>
                <w:sz w:val="16"/>
              </w:rPr>
              <w:t>V or 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0 20 121</w:t>
            </w:r>
          </w:p>
        </w:tc>
        <w:tc>
          <w:tcPr>
            <w:tcW w:type="dxa" w:w="3784"/>
          </w:tcPr>
          <w:p>
            <w:pPr>
              <w:spacing w:before="20" w:after="20"/>
            </w:pPr>
            <w:r/>
            <w:r>
              <w:rPr>
                <w:rFonts w:ascii="Verdana" w:hAnsi="Verdana"/>
                <w:b w:val="0"/>
                <w:sz w:val="16"/>
              </w:rPr>
              <w:t>Threshold value for polarity decision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0 20 122</w:t>
            </w:r>
          </w:p>
        </w:tc>
        <w:tc>
          <w:tcPr>
            <w:tcW w:type="dxa" w:w="3784"/>
          </w:tcPr>
          <w:p>
            <w:pPr>
              <w:spacing w:before="20" w:after="20"/>
            </w:pPr>
            <w:r/>
            <w:r>
              <w:rPr>
                <w:rFonts w:ascii="Verdana" w:hAnsi="Verdana"/>
                <w:b w:val="0"/>
                <w:sz w:val="16"/>
              </w:rPr>
              <w:t>Threshold value for polarity decision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0 20 123</w:t>
            </w:r>
          </w:p>
        </w:tc>
        <w:tc>
          <w:tcPr>
            <w:tcW w:type="dxa" w:w="3784"/>
          </w:tcPr>
          <w:p>
            <w:pPr>
              <w:spacing w:before="20" w:after="20"/>
            </w:pPr>
            <w:r/>
            <w:r>
              <w:rPr>
                <w:rFonts w:ascii="Verdana" w:hAnsi="Verdana"/>
                <w:b w:val="0"/>
                <w:sz w:val="16"/>
              </w:rPr>
              <w:t>Minimum threshold for detection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0 20 124</w:t>
            </w:r>
          </w:p>
        </w:tc>
        <w:tc>
          <w:tcPr>
            <w:tcW w:type="dxa" w:w="3784"/>
          </w:tcPr>
          <w:p>
            <w:pPr>
              <w:spacing w:before="20" w:after="20"/>
            </w:pPr>
            <w:r/>
            <w:r>
              <w:rPr>
                <w:rFonts w:ascii="Verdana" w:hAnsi="Verdana"/>
                <w:b w:val="0"/>
                <w:sz w:val="16"/>
              </w:rPr>
              <w:t>Lightning stroke or flash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0 25 175</w:t>
            </w:r>
          </w:p>
        </w:tc>
        <w:tc>
          <w:tcPr>
            <w:tcW w:type="dxa" w:w="3784"/>
          </w:tcPr>
          <w:p>
            <w:pPr>
              <w:spacing w:before="20" w:after="20"/>
            </w:pPr>
            <w:r/>
            <w:r>
              <w:rPr>
                <w:rFonts w:ascii="Verdana" w:hAnsi="Verdana"/>
                <w:b w:val="0"/>
                <w:sz w:val="16"/>
              </w:rPr>
              <w:t>Modified residual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Other weather phenomena</w:t>
            </w:r>
          </w:p>
        </w:tc>
        <w:tc>
          <w:tcPr>
            <w:tcW w:type="dxa" w:w="3784"/>
          </w:tcPr>
          <w:p>
            <w:pPr>
              <w:spacing w:before="20" w:after="20"/>
            </w:pPr>
            <w:r/>
            <w:r>
              <w:rPr>
                <w:rFonts w:ascii="Verdana" w:hAnsi="Verdana"/>
                <w:b w:val="0"/>
                <w:sz w:val="16"/>
              </w:rPr>
              <w:t>Cloud to ground or cloud to cloud identification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0 25 063</w:t>
            </w:r>
          </w:p>
        </w:tc>
        <w:tc>
          <w:tcPr>
            <w:tcW w:type="dxa" w:w="3784"/>
          </w:tcPr>
          <w:p>
            <w:pPr>
              <w:spacing w:before="20" w:after="20"/>
            </w:pPr>
            <w:r/>
            <w:r>
              <w:rPr>
                <w:rFonts w:ascii="Verdana" w:hAnsi="Verdana"/>
                <w:b w:val="0"/>
                <w:sz w:val="16"/>
              </w:rPr>
              <w:t>Central processor or system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Mean frequency</w:t>
            </w:r>
          </w:p>
        </w:tc>
        <w:tc>
          <w:tcPr>
            <w:tcW w:type="dxa" w:w="3784"/>
          </w:tcPr>
          <w:p>
            <w:pPr>
              <w:spacing w:before="20" w:after="20"/>
            </w:pPr>
            <w:r/>
            <w:r>
              <w:rPr>
                <w:rFonts w:ascii="Verdana" w:hAnsi="Verdana"/>
                <w:b w:val="0"/>
                <w:sz w:val="16"/>
              </w:rPr>
              <w:t>Define centre frequency, if used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0 02 184</w:t>
            </w:r>
          </w:p>
        </w:tc>
        <w:tc>
          <w:tcPr>
            <w:tcW w:type="dxa" w:w="3784"/>
          </w:tcPr>
          <w:p>
            <w:pPr>
              <w:spacing w:before="20" w:after="20"/>
            </w:pPr>
            <w:r/>
            <w:r>
              <w:rPr>
                <w:rFonts w:ascii="Verdana" w:hAnsi="Verdana"/>
                <w:b w:val="0"/>
                <w:sz w:val="16"/>
              </w:rPr>
              <w:t>Type of lightning detection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0 02 189</w:t>
            </w:r>
          </w:p>
        </w:tc>
        <w:tc>
          <w:tcPr>
            <w:tcW w:type="dxa" w:w="3784"/>
          </w:tcPr>
          <w:p>
            <w:pPr>
              <w:spacing w:before="20" w:after="20"/>
            </w:pPr>
            <w:r/>
            <w:r>
              <w:rPr>
                <w:rFonts w:ascii="Verdana" w:hAnsi="Verdana"/>
                <w:b w:val="0"/>
                <w:sz w:val="16"/>
              </w:rPr>
              <w:t>Capability to discriminate lightning strikes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0 25 036</w:t>
            </w:r>
          </w:p>
        </w:tc>
        <w:tc>
          <w:tcPr>
            <w:tcW w:type="dxa" w:w="3784"/>
          </w:tcPr>
          <w:p>
            <w:pPr>
              <w:spacing w:before="20" w:after="20"/>
            </w:pPr>
            <w:r/>
            <w:r>
              <w:rPr>
                <w:rFonts w:ascii="Verdana" w:hAnsi="Verdana"/>
                <w:b w:val="0"/>
                <w:sz w:val="16"/>
              </w:rPr>
              <w:t>Atmospherics location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t>Number of sensors contributing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3 01 059</w:t>
            </w:r>
          </w:p>
        </w:tc>
        <w:tc>
          <w:tcPr>
            <w:tcW w:type="dxa" w:w="3784"/>
          </w:tcPr>
          <w:p>
            <w:pPr>
              <w:spacing w:before="20" w:after="20"/>
            </w:pPr>
            <w:r/>
            <w:r>
              <w:rPr>
                <w:rFonts w:ascii="Verdana" w:hAnsi="Verdana"/>
                <w:b w:val="0"/>
                <w:sz w:val="16"/>
              </w:rPr>
              <w:t>Identification of sensor site and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01 059 (Identification of sensor site and instrumentation)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t>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Sensor for lightning</w:t>
            </w:r>
          </w:p>
        </w:tc>
        <w:tc>
          <w:tcPr>
            <w:tcW w:type="dxa" w:w="3784"/>
          </w:tcPr>
          <w:p>
            <w:pPr>
              <w:spacing w:before="20" w:after="20"/>
            </w:pPr>
            <w:r/>
            <w:r>
              <w:rPr>
                <w:rFonts w:ascii="Verdana" w:hAnsi="Verdana"/>
                <w:b w:val="0"/>
                <w:sz w:val="16"/>
              </w:rPr>
            </w:r>
          </w:p>
        </w:tc>
      </w:tr>
    </w:tbl>
    <w:p/>
    <w:p>
      <w:r>
        <w:rPr>
          <w:rFonts w:ascii="Verdana" w:hAnsi="Verdana"/>
          <w:b/>
          <w:sz w:val="18"/>
        </w:rPr>
        <w:t>3 01 062 (Radar location(s))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01 065 (ACARS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Aircraft flight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 As supplied by originating sub-centre ARINC, this value is a pseudo-value rather than the actual value. The Relationship between this pseudo-value and the true value is known only by ARINC.</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Aircraft registration number or other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 As supplied by originating sub-centre ARINC, this value is a pseudo-value rather than the actual value. The Relationship between this pseudo-value and the true value is known only by ARINC.</w:t>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0 02 062</w:t>
            </w:r>
          </w:p>
        </w:tc>
        <w:tc>
          <w:tcPr>
            <w:tcW w:type="dxa" w:w="3784"/>
          </w:tcPr>
          <w:p>
            <w:pPr>
              <w:spacing w:before="20" w:after="20"/>
            </w:pPr>
            <w:r/>
            <w:r>
              <w:rPr>
                <w:rFonts w:ascii="Verdana" w:hAnsi="Verdana"/>
                <w:b w:val="0"/>
                <w:sz w:val="16"/>
              </w:rPr>
              <w:t>Type of aircraft data relay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0 02 070</w:t>
            </w:r>
          </w:p>
        </w:tc>
        <w:tc>
          <w:tcPr>
            <w:tcW w:type="dxa" w:w="3784"/>
          </w:tcPr>
          <w:p>
            <w:pPr>
              <w:spacing w:before="20" w:after="20"/>
            </w:pPr>
            <w:r/>
            <w:r>
              <w:rPr>
                <w:rFonts w:ascii="Verdana" w:hAnsi="Verdana"/>
                <w:b w:val="0"/>
                <w:sz w:val="16"/>
              </w:rPr>
              <w:t>Original specification of latitude/longitude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0 02 065</w:t>
            </w:r>
          </w:p>
        </w:tc>
        <w:tc>
          <w:tcPr>
            <w:tcW w:type="dxa" w:w="3784"/>
          </w:tcPr>
          <w:p>
            <w:pPr>
              <w:spacing w:before="20" w:after="20"/>
            </w:pPr>
            <w:r/>
            <w:r>
              <w:rPr>
                <w:rFonts w:ascii="Verdana" w:hAnsi="Verdana"/>
                <w:b w:val="0"/>
                <w:sz w:val="16"/>
              </w:rPr>
              <w:t>ACARS ground-receiving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01 066 (ACARS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Aircraft roll angle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of aircraft flight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01 070 (Ozone instrumentation - Brewer spectrophotometer)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Ozone instrument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Ozone instrument serial number/identification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0 02 144</w:t>
            </w:r>
          </w:p>
        </w:tc>
        <w:tc>
          <w:tcPr>
            <w:tcW w:type="dxa" w:w="3784"/>
          </w:tcPr>
          <w:p>
            <w:pPr>
              <w:spacing w:before="20" w:after="20"/>
            </w:pPr>
            <w:r/>
            <w:r>
              <w:rPr>
                <w:rFonts w:ascii="Verdana" w:hAnsi="Verdana"/>
                <w:b w:val="0"/>
                <w:sz w:val="16"/>
              </w:rPr>
              <w:t>Light source type for Brewer spectrophotometer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01 071 (Satellite identifier/Generating resolution)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0 02 028</w:t>
            </w:r>
          </w:p>
        </w:tc>
        <w:tc>
          <w:tcPr>
            <w:tcW w:type="dxa" w:w="3784"/>
          </w:tcPr>
          <w:p>
            <w:pPr>
              <w:spacing w:before="20" w:after="20"/>
            </w:pPr>
            <w:r/>
            <w:r>
              <w:rPr>
                <w:rFonts w:ascii="Verdana" w:hAnsi="Verdana"/>
                <w:b w:val="0"/>
                <w:sz w:val="16"/>
              </w:rPr>
              <w:t>Segment size at nadir in x-direction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0 02 029</w:t>
            </w:r>
          </w:p>
        </w:tc>
        <w:tc>
          <w:tcPr>
            <w:tcW w:type="dxa" w:w="3784"/>
          </w:tcPr>
          <w:p>
            <w:pPr>
              <w:spacing w:before="20" w:after="20"/>
            </w:pPr>
            <w:r/>
            <w:r>
              <w:rPr>
                <w:rFonts w:ascii="Verdana" w:hAnsi="Verdana"/>
                <w:b w:val="0"/>
                <w:sz w:val="16"/>
              </w:rPr>
              <w:t>Segment size at nadir in y-direction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01 072 (Satellite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3 01 071</w:t>
            </w:r>
          </w:p>
        </w:tc>
        <w:tc>
          <w:tcPr>
            <w:tcW w:type="dxa" w:w="3784"/>
          </w:tcPr>
          <w:p>
            <w:pPr>
              <w:spacing w:before="20" w:after="20"/>
            </w:pPr>
            <w:r/>
            <w:r>
              <w:rPr>
                <w:rFonts w:ascii="Verdana" w:hAnsi="Verdana"/>
                <w:b w:val="0"/>
                <w:sz w:val="16"/>
              </w:rPr>
              <w:t>Satellite identifier/Generating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01 074 (Ozone instrumentation - Dobson spectrophotometer)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Ozone instrument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Ozone instrument serial number/identification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0 02 145</w:t>
            </w:r>
          </w:p>
        </w:tc>
        <w:tc>
          <w:tcPr>
            <w:tcW w:type="dxa" w:w="3784"/>
          </w:tcPr>
          <w:p>
            <w:pPr>
              <w:spacing w:before="20" w:after="20"/>
            </w:pPr>
            <w:r/>
            <w:r>
              <w:rPr>
                <w:rFonts w:ascii="Verdana" w:hAnsi="Verdana"/>
                <w:b w:val="0"/>
                <w:sz w:val="16"/>
              </w:rPr>
              <w:t>Wavelength setting for Dobson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0 02 146</w:t>
            </w:r>
          </w:p>
        </w:tc>
        <w:tc>
          <w:tcPr>
            <w:tcW w:type="dxa" w:w="3784"/>
          </w:tcPr>
          <w:p>
            <w:pPr>
              <w:spacing w:before="20" w:after="20"/>
            </w:pPr>
            <w:r/>
            <w:r>
              <w:rPr>
                <w:rFonts w:ascii="Verdana" w:hAnsi="Verdana"/>
                <w:b w:val="0"/>
                <w:sz w:val="16"/>
              </w:rPr>
              <w:t>Source conditions for Dobson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01 075 (Sounding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18 Launch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01 076 (Ozone sounding instrumentation)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Ozone instrument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Ozone instrument serial number/identification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01 089 (National station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0 01 101</w:t>
            </w:r>
          </w:p>
        </w:tc>
        <w:tc>
          <w:tcPr>
            <w:tcW w:type="dxa" w:w="3784"/>
          </w:tcPr>
          <w:p>
            <w:pPr>
              <w:spacing w:before="20" w:after="20"/>
            </w:pPr>
            <w:r/>
            <w:r>
              <w:rPr>
                <w:rFonts w:ascii="Verdana" w:hAnsi="Verdana"/>
                <w:b w:val="0"/>
                <w:sz w:val="16"/>
              </w:rPr>
              <w:t>State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0 01 102</w:t>
            </w:r>
          </w:p>
        </w:tc>
        <w:tc>
          <w:tcPr>
            <w:tcW w:type="dxa" w:w="3784"/>
          </w:tcPr>
          <w:p>
            <w:pPr>
              <w:spacing w:before="20" w:after="20"/>
            </w:pPr>
            <w:r/>
            <w:r>
              <w:rPr>
                <w:rFonts w:ascii="Verdana" w:hAnsi="Verdana"/>
                <w:b w:val="0"/>
                <w:sz w:val="16"/>
              </w:rPr>
              <w:t>National station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01 090 (Surface station identification; time, horizontal and vertical coordinates)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3 01 004</w:t>
            </w:r>
          </w:p>
        </w:tc>
        <w:tc>
          <w:tcPr>
            <w:tcW w:type="dxa" w:w="3784"/>
          </w:tcPr>
          <w:p>
            <w:pPr>
              <w:spacing w:before="20" w:after="20"/>
            </w:pPr>
            <w:r/>
            <w:r>
              <w:rPr>
                <w:rFonts w:ascii="Verdana" w:hAnsi="Verdana"/>
                <w:b w:val="0"/>
                <w:sz w:val="16"/>
              </w:rPr>
              <w:t>Surface station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01 091 (Surface station instrumentation)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0 02 180</w:t>
            </w:r>
          </w:p>
        </w:tc>
        <w:tc>
          <w:tcPr>
            <w:tcW w:type="dxa" w:w="3784"/>
          </w:tcPr>
          <w:p>
            <w:pPr>
              <w:spacing w:before="20" w:after="20"/>
            </w:pPr>
            <w:r/>
            <w:r>
              <w:rPr>
                <w:rFonts w:ascii="Verdana" w:hAnsi="Verdana"/>
                <w:b w:val="0"/>
                <w:sz w:val="16"/>
              </w:rPr>
              <w:t>Main present weather detecting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0 02 181</w:t>
            </w:r>
          </w:p>
        </w:tc>
        <w:tc>
          <w:tcPr>
            <w:tcW w:type="dxa" w:w="3784"/>
          </w:tcPr>
          <w:p>
            <w:pPr>
              <w:spacing w:before="20" w:after="20"/>
            </w:pPr>
            <w:r/>
            <w:r>
              <w:rPr>
                <w:rFonts w:ascii="Verdana" w:hAnsi="Verdana"/>
                <w:b w:val="0"/>
                <w:sz w:val="16"/>
              </w:rPr>
              <w:t>Supplementary present weather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0 02 182</w:t>
            </w:r>
          </w:p>
        </w:tc>
        <w:tc>
          <w:tcPr>
            <w:tcW w:type="dxa" w:w="3784"/>
          </w:tcPr>
          <w:p>
            <w:pPr>
              <w:spacing w:before="20" w:after="20"/>
            </w:pPr>
            <w:r/>
            <w:r>
              <w:rPr>
                <w:rFonts w:ascii="Verdana" w:hAnsi="Verdana"/>
                <w:b w:val="0"/>
                <w:sz w:val="16"/>
              </w:rPr>
              <w:t>Visibility measurement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0 02 183</w:t>
            </w:r>
          </w:p>
        </w:tc>
        <w:tc>
          <w:tcPr>
            <w:tcW w:type="dxa" w:w="3784"/>
          </w:tcPr>
          <w:p>
            <w:pPr>
              <w:spacing w:before="20" w:after="20"/>
            </w:pPr>
            <w:r/>
            <w:r>
              <w:rPr>
                <w:rFonts w:ascii="Verdana" w:hAnsi="Verdana"/>
                <w:b w:val="0"/>
                <w:sz w:val="16"/>
              </w:rPr>
              <w:t>Cloud detection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0 02 184</w:t>
            </w:r>
          </w:p>
        </w:tc>
        <w:tc>
          <w:tcPr>
            <w:tcW w:type="dxa" w:w="3784"/>
          </w:tcPr>
          <w:p>
            <w:pPr>
              <w:spacing w:before="20" w:after="20"/>
            </w:pPr>
            <w:r/>
            <w:r>
              <w:rPr>
                <w:rFonts w:ascii="Verdana" w:hAnsi="Verdana"/>
                <w:b w:val="0"/>
                <w:sz w:val="16"/>
              </w:rPr>
              <w:t>Type of lightning detection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0 02 179</w:t>
            </w:r>
          </w:p>
        </w:tc>
        <w:tc>
          <w:tcPr>
            <w:tcW w:type="dxa" w:w="3784"/>
          </w:tcPr>
          <w:p>
            <w:pPr>
              <w:spacing w:before="20" w:after="20"/>
            </w:pPr>
            <w:r/>
            <w:r>
              <w:rPr>
                <w:rFonts w:ascii="Verdana" w:hAnsi="Verdana"/>
                <w:b w:val="0"/>
                <w:sz w:val="16"/>
              </w:rPr>
              <w:t>Type of sky condition algorithm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0 02 186</w:t>
            </w:r>
          </w:p>
        </w:tc>
        <w:tc>
          <w:tcPr>
            <w:tcW w:type="dxa" w:w="3784"/>
          </w:tcPr>
          <w:p>
            <w:pPr>
              <w:spacing w:before="20" w:after="20"/>
            </w:pPr>
            <w:r/>
            <w:r>
              <w:rPr>
                <w:rFonts w:ascii="Verdana" w:hAnsi="Verdana"/>
                <w:b w:val="0"/>
                <w:sz w:val="16"/>
              </w:rPr>
              <w:t>Capability to detect precipitation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0 02 187</w:t>
            </w:r>
          </w:p>
        </w:tc>
        <w:tc>
          <w:tcPr>
            <w:tcW w:type="dxa" w:w="3784"/>
          </w:tcPr>
          <w:p>
            <w:pPr>
              <w:spacing w:before="20" w:after="20"/>
            </w:pPr>
            <w:r/>
            <w:r>
              <w:rPr>
                <w:rFonts w:ascii="Verdana" w:hAnsi="Verdana"/>
                <w:b w:val="0"/>
                <w:sz w:val="16"/>
              </w:rPr>
              <w:t>Capability to detect other weather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0 02 188</w:t>
            </w:r>
          </w:p>
        </w:tc>
        <w:tc>
          <w:tcPr>
            <w:tcW w:type="dxa" w:w="3784"/>
          </w:tcPr>
          <w:p>
            <w:pPr>
              <w:spacing w:before="20" w:after="20"/>
            </w:pPr>
            <w:r/>
            <w:r>
              <w:rPr>
                <w:rFonts w:ascii="Verdana" w:hAnsi="Verdana"/>
                <w:b w:val="0"/>
                <w:sz w:val="16"/>
              </w:rPr>
              <w:t>Capability to detect 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0 02 189</w:t>
            </w:r>
          </w:p>
        </w:tc>
        <w:tc>
          <w:tcPr>
            <w:tcW w:type="dxa" w:w="3784"/>
          </w:tcPr>
          <w:p>
            <w:pPr>
              <w:spacing w:before="20" w:after="20"/>
            </w:pPr>
            <w:r/>
            <w:r>
              <w:rPr>
                <w:rFonts w:ascii="Verdana" w:hAnsi="Verdana"/>
                <w:b w:val="0"/>
                <w:sz w:val="16"/>
              </w:rPr>
              <w:t>Capability to discriminate lightning strikes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01 092 (Mobile surface station identification, date/time, horizontal and vertical coordinates)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WMO Region number/geographical area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0 33 024</w:t>
            </w:r>
          </w:p>
        </w:tc>
        <w:tc>
          <w:tcPr>
            <w:tcW w:type="dxa" w:w="3784"/>
          </w:tcPr>
          <w:p>
            <w:pPr>
              <w:spacing w:before="20" w:after="20"/>
            </w:pPr>
            <w:r/>
            <w:r>
              <w:rPr>
                <w:rFonts w:ascii="Verdana" w:hAnsi="Verdana"/>
                <w:b w:val="0"/>
                <w:sz w:val="16"/>
              </w:rPr>
              <w:t>Station elevation quality mark (for mobile stations)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01 093 (Ship identification, movement, date/time, horizontal and vertical coordinates)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3 01 036</w:t>
            </w:r>
          </w:p>
        </w:tc>
        <w:tc>
          <w:tcPr>
            <w:tcW w:type="dxa" w:w="3784"/>
          </w:tcPr>
          <w:p>
            <w:pPr>
              <w:spacing w:before="20" w:after="20"/>
            </w:pPr>
            <w:r/>
            <w:r>
              <w:rPr>
                <w:rFonts w:ascii="Verdana" w:hAnsi="Verdana"/>
                <w:b w:val="0"/>
                <w:sz w:val="16"/>
              </w:rPr>
              <w:t>Ship</w:t>
            </w:r>
          </w:p>
        </w:tc>
        <w:tc>
          <w:tcPr>
            <w:tcW w:type="dxa" w:w="3784"/>
          </w:tcPr>
          <w:p>
            <w:pPr>
              <w:spacing w:before="20" w:after="20"/>
            </w:pPr>
            <w:r/>
            <w:r>
              <w:rPr>
                <w:rFonts w:ascii="Verdana" w:hAnsi="Verdana"/>
                <w:b w:val="0"/>
                <w:sz w:val="16"/>
              </w:rPr>
              <w:t>Ship identification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01 110 (Identification of launch site and instrumentation for wind measurements)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Tracking technique/status of system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01 111 (Identification of launch site and instrumentation for P, T, U and wind measurements)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Solar and infrared radiation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Tracking technique/status of system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01 112 (Identification of launch point and instrumentation of dropsonde)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Aircraft flight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Solar and infrared radiation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Tracking technique/status of system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01 113 (Date/time of launch)</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18 Launch time</w:t>
            </w:r>
          </w:p>
        </w:tc>
        <w:tc>
          <w:tcPr>
            <w:tcW w:type="dxa" w:w="3784"/>
          </w:tcPr>
          <w:p>
            <w:pPr>
              <w:spacing w:before="20" w:after="20"/>
            </w:pPr>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Launch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t>Launch time</w:t>
            </w:r>
          </w:p>
        </w:tc>
        <w:tc>
          <w:tcPr>
            <w:tcW w:type="dxa" w:w="3784"/>
          </w:tcPr>
          <w:p>
            <w:pPr>
              <w:spacing w:before="20" w:after="20"/>
            </w:pPr>
            <w:r/>
            <w:r>
              <w:rPr>
                <w:rFonts w:ascii="Verdana" w:hAnsi="Verdana"/>
                <w:b w:val="0"/>
                <w:sz w:val="16"/>
              </w:rPr>
            </w:r>
          </w:p>
        </w:tc>
      </w:tr>
    </w:tbl>
    <w:p/>
    <w:p>
      <w:r>
        <w:rPr>
          <w:rFonts w:ascii="Verdana" w:hAnsi="Verdana"/>
          <w:b/>
          <w:sz w:val="18"/>
        </w:rPr>
        <w:t>3 01 114 (Horizontal and vertical coordinates of launch site)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Release of sonde above mean sea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0 33 024</w:t>
            </w:r>
          </w:p>
        </w:tc>
        <w:tc>
          <w:tcPr>
            <w:tcW w:type="dxa" w:w="3784"/>
          </w:tcPr>
          <w:p>
            <w:pPr>
              <w:spacing w:before="20" w:after="20"/>
            </w:pPr>
            <w:r/>
            <w:r>
              <w:rPr>
                <w:rFonts w:ascii="Verdana" w:hAnsi="Verdana"/>
                <w:b w:val="0"/>
                <w:sz w:val="16"/>
              </w:rPr>
              <w:t>Station elevation quality mark (for mobile stations)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01 120 (Radiosonde abbreviated header and launch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0 01 094</w:t>
            </w:r>
          </w:p>
        </w:tc>
        <w:tc>
          <w:tcPr>
            <w:tcW w:type="dxa" w:w="3784"/>
          </w:tcPr>
          <w:p>
            <w:pPr>
              <w:spacing w:before="20" w:after="20"/>
            </w:pPr>
            <w:r/>
            <w:r>
              <w:rPr>
                <w:rFonts w:ascii="Verdana" w:hAnsi="Verdana"/>
                <w:b w:val="0"/>
                <w:sz w:val="16"/>
              </w:rPr>
              <w:t>WBAN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3 01 121</w:t>
            </w:r>
          </w:p>
        </w:tc>
        <w:tc>
          <w:tcPr>
            <w:tcW w:type="dxa" w:w="3784"/>
          </w:tcPr>
          <w:p>
            <w:pPr>
              <w:spacing w:before="20" w:after="20"/>
            </w:pPr>
            <w:r/>
            <w:r>
              <w:rPr>
                <w:rFonts w:ascii="Verdana" w:hAnsi="Verdana"/>
                <w:b w:val="0"/>
                <w:sz w:val="16"/>
              </w:rPr>
              <w:t>Radiosonde launch point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01 121 (Radiosonde launch point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3 Balloon launch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Date/time (to hundredths of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Release of radiosonde above mean sea level</w:t>
            </w:r>
          </w:p>
        </w:tc>
        <w:tc>
          <w:tcPr>
            <w:tcW w:type="dxa" w:w="3784"/>
          </w:tcPr>
          <w:p>
            <w:pPr>
              <w:spacing w:before="20" w:after="20"/>
            </w:pPr>
            <w:r/>
            <w:r>
              <w:rPr>
                <w:rFonts w:ascii="Verdana" w:hAnsi="Verdana"/>
                <w:b w:val="0"/>
                <w:sz w:val="16"/>
              </w:rPr>
            </w:r>
          </w:p>
        </w:tc>
      </w:tr>
    </w:tbl>
    <w:p/>
    <w:p>
      <w:r>
        <w:rPr>
          <w:rFonts w:ascii="Verdana" w:hAnsi="Verdana"/>
          <w:b/>
          <w:sz w:val="18"/>
        </w:rPr>
        <w:t>3 01 122 (Date/time (to hundredths of second))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01 123 (Radiosonde full header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0 Parent site, = 1 Observation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Short ICAO location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0 01 094</w:t>
            </w:r>
          </w:p>
        </w:tc>
        <w:tc>
          <w:tcPr>
            <w:tcW w:type="dxa" w:w="3784"/>
          </w:tcPr>
          <w:p>
            <w:pPr>
              <w:spacing w:before="20" w:after="20"/>
            </w:pPr>
            <w:r/>
            <w:r>
              <w:rPr>
                <w:rFonts w:ascii="Verdana" w:hAnsi="Verdana"/>
                <w:b w:val="0"/>
                <w:sz w:val="16"/>
              </w:rPr>
              <w:t>WBAN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Short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0 01 095</w:t>
            </w:r>
          </w:p>
        </w:tc>
        <w:tc>
          <w:tcPr>
            <w:tcW w:type="dxa" w:w="3784"/>
          </w:tcPr>
          <w:p>
            <w:pPr>
              <w:spacing w:before="20" w:after="20"/>
            </w:pPr>
            <w:r/>
            <w:r>
              <w:rPr>
                <w:rFonts w:ascii="Verdana" w:hAnsi="Verdana"/>
                <w:b w:val="0"/>
                <w:sz w:val="16"/>
              </w:rPr>
              <w:t>Observer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0 25 068</w:t>
            </w:r>
          </w:p>
        </w:tc>
        <w:tc>
          <w:tcPr>
            <w:tcW w:type="dxa" w:w="3784"/>
          </w:tcPr>
          <w:p>
            <w:pPr>
              <w:spacing w:before="20" w:after="20"/>
            </w:pPr>
            <w:r/>
            <w:r>
              <w:rPr>
                <w:rFonts w:ascii="Verdana" w:hAnsi="Verdana"/>
                <w:b w:val="0"/>
                <w:sz w:val="16"/>
              </w:rPr>
              <w:t>Number of archive recomputes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Radiosonde ascension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0 01 083</w:t>
            </w:r>
          </w:p>
        </w:tc>
        <w:tc>
          <w:tcPr>
            <w:tcW w:type="dxa" w:w="3784"/>
          </w:tcPr>
          <w:p>
            <w:pPr>
              <w:spacing w:before="20" w:after="20"/>
            </w:pPr>
            <w:r/>
            <w:r>
              <w:rPr>
                <w:rFonts w:ascii="Verdana" w:hAnsi="Verdana"/>
                <w:b w:val="0"/>
                <w:sz w:val="16"/>
              </w:rPr>
              <w:t>Radiosonde release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Radiosonde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Radiosonde operating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0 02 066</w:t>
            </w:r>
          </w:p>
        </w:tc>
        <w:tc>
          <w:tcPr>
            <w:tcW w:type="dxa" w:w="3784"/>
          </w:tcPr>
          <w:p>
            <w:pPr>
              <w:spacing w:before="20" w:after="20"/>
            </w:pPr>
            <w:r/>
            <w:r>
              <w:rPr>
                <w:rFonts w:ascii="Verdana" w:hAnsi="Verdana"/>
                <w:b w:val="0"/>
                <w:sz w:val="16"/>
              </w:rPr>
              <w:t>Radiosonde ground receiving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Tracking technique/status of system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0 25 067</w:t>
            </w:r>
          </w:p>
        </w:tc>
        <w:tc>
          <w:tcPr>
            <w:tcW w:type="dxa" w:w="3784"/>
          </w:tcPr>
          <w:p>
            <w:pPr>
              <w:spacing w:before="20" w:after="20"/>
            </w:pPr>
            <w:r/>
            <w:r>
              <w:rPr>
                <w:rFonts w:ascii="Verdana" w:hAnsi="Verdana"/>
                <w:b w:val="0"/>
                <w:sz w:val="16"/>
              </w:rPr>
              <w:t>Radiosonde release point pressure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0 25 065</w:t>
            </w:r>
          </w:p>
        </w:tc>
        <w:tc>
          <w:tcPr>
            <w:tcW w:type="dxa" w:w="3784"/>
          </w:tcPr>
          <w:p>
            <w:pPr>
              <w:spacing w:before="20" w:after="20"/>
            </w:pPr>
            <w:r/>
            <w:r>
              <w:rPr>
                <w:rFonts w:ascii="Verdana" w:hAnsi="Verdana"/>
                <w:b w:val="0"/>
                <w:sz w:val="16"/>
              </w:rPr>
              <w:t>Orientation correction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0 25 066</w:t>
            </w:r>
          </w:p>
        </w:tc>
        <w:tc>
          <w:tcPr>
            <w:tcW w:type="dxa" w:w="3784"/>
          </w:tcPr>
          <w:p>
            <w:pPr>
              <w:spacing w:before="20" w:after="20"/>
            </w:pPr>
            <w:r/>
            <w:r>
              <w:rPr>
                <w:rFonts w:ascii="Verdana" w:hAnsi="Verdana"/>
                <w:b w:val="0"/>
                <w:sz w:val="16"/>
              </w:rPr>
              <w:t>Orientation correction (elevation)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of pressure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of temperature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of humidity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0 02 016</w:t>
            </w:r>
          </w:p>
        </w:tc>
        <w:tc>
          <w:tcPr>
            <w:tcW w:type="dxa" w:w="3784"/>
          </w:tcPr>
          <w:p>
            <w:pPr>
              <w:spacing w:before="20" w:after="20"/>
            </w:pPr>
            <w:r/>
            <w:r>
              <w:rPr>
                <w:rFonts w:ascii="Verdana" w:hAnsi="Verdana"/>
                <w:b w:val="0"/>
                <w:sz w:val="16"/>
              </w:rPr>
              <w:t>Radiosonde configuration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0 02 083</w:t>
            </w:r>
          </w:p>
        </w:tc>
        <w:tc>
          <w:tcPr>
            <w:tcW w:type="dxa" w:w="3784"/>
          </w:tcPr>
          <w:p>
            <w:pPr>
              <w:spacing w:before="20" w:after="20"/>
            </w:pPr>
            <w:r/>
            <w:r>
              <w:rPr>
                <w:rFonts w:ascii="Verdana" w:hAnsi="Verdana"/>
                <w:b w:val="0"/>
                <w:sz w:val="16"/>
              </w:rPr>
              <w:t>Type of balloon shelter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0 02 080</w:t>
            </w:r>
          </w:p>
        </w:tc>
        <w:tc>
          <w:tcPr>
            <w:tcW w:type="dxa" w:w="3784"/>
          </w:tcPr>
          <w:p>
            <w:pPr>
              <w:spacing w:before="20" w:after="20"/>
            </w:pPr>
            <w:r/>
            <w:r>
              <w:rPr>
                <w:rFonts w:ascii="Verdana" w:hAnsi="Verdana"/>
                <w:b w:val="0"/>
                <w:sz w:val="16"/>
              </w:rPr>
              <w:t>Balloon manufacturer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Type of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0 01 093</w:t>
            </w:r>
          </w:p>
        </w:tc>
        <w:tc>
          <w:tcPr>
            <w:tcW w:type="dxa" w:w="3784"/>
          </w:tcPr>
          <w:p>
            <w:pPr>
              <w:spacing w:before="20" w:after="20"/>
            </w:pPr>
            <w:r/>
            <w:r>
              <w:rPr>
                <w:rFonts w:ascii="Verdana" w:hAnsi="Verdana"/>
                <w:b w:val="0"/>
                <w:sz w:val="16"/>
              </w:rPr>
              <w:t>Balloon lot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Type of gas used in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0 02 085</w:t>
            </w:r>
          </w:p>
        </w:tc>
        <w:tc>
          <w:tcPr>
            <w:tcW w:type="dxa" w:w="3784"/>
          </w:tcPr>
          <w:p>
            <w:pPr>
              <w:spacing w:before="20" w:after="20"/>
            </w:pPr>
            <w:r/>
            <w:r>
              <w:rPr>
                <w:rFonts w:ascii="Verdana" w:hAnsi="Verdana"/>
                <w:b w:val="0"/>
                <w:sz w:val="16"/>
              </w:rPr>
              <w:t>Amount of gas used in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0 02 086</w:t>
            </w:r>
          </w:p>
        </w:tc>
        <w:tc>
          <w:tcPr>
            <w:tcW w:type="dxa" w:w="3784"/>
          </w:tcPr>
          <w:p>
            <w:pPr>
              <w:spacing w:before="20" w:after="20"/>
            </w:pPr>
            <w:r/>
            <w:r>
              <w:rPr>
                <w:rFonts w:ascii="Verdana" w:hAnsi="Verdana"/>
                <w:b w:val="0"/>
                <w:sz w:val="16"/>
              </w:rPr>
              <w:t>Balloon flight train length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Weight of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2 Balloon manufacture date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01 125 (ASCAT header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01 126 (Sequence for representation of moored buoy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Type of data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01 128 (Additional information on radiosonde ascent)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Radiosonde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Radiosonde ascension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0 01 083</w:t>
            </w:r>
          </w:p>
        </w:tc>
        <w:tc>
          <w:tcPr>
            <w:tcW w:type="dxa" w:w="3784"/>
          </w:tcPr>
          <w:p>
            <w:pPr>
              <w:spacing w:before="20" w:after="20"/>
            </w:pPr>
            <w:r/>
            <w:r>
              <w:rPr>
                <w:rFonts w:ascii="Verdana" w:hAnsi="Verdana"/>
                <w:b w:val="0"/>
                <w:sz w:val="16"/>
              </w:rPr>
              <w:t>Radiosonde release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0 01 095</w:t>
            </w:r>
          </w:p>
        </w:tc>
        <w:tc>
          <w:tcPr>
            <w:tcW w:type="dxa" w:w="3784"/>
          </w:tcPr>
          <w:p>
            <w:pPr>
              <w:spacing w:before="20" w:after="20"/>
            </w:pPr>
            <w:r/>
            <w:r>
              <w:rPr>
                <w:rFonts w:ascii="Verdana" w:hAnsi="Verdana"/>
                <w:b w:val="0"/>
                <w:sz w:val="16"/>
              </w:rPr>
              <w:t>Observer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0 02 015</w:t>
            </w:r>
          </w:p>
        </w:tc>
        <w:tc>
          <w:tcPr>
            <w:tcW w:type="dxa" w:w="3784"/>
          </w:tcPr>
          <w:p>
            <w:pPr>
              <w:spacing w:before="20" w:after="20"/>
            </w:pPr>
            <w:r/>
            <w:r>
              <w:rPr>
                <w:rFonts w:ascii="Verdana" w:hAnsi="Verdana"/>
                <w:b w:val="0"/>
                <w:sz w:val="16"/>
              </w:rPr>
              <w:t>Radiosonde completeness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0 02 016</w:t>
            </w:r>
          </w:p>
        </w:tc>
        <w:tc>
          <w:tcPr>
            <w:tcW w:type="dxa" w:w="3784"/>
          </w:tcPr>
          <w:p>
            <w:pPr>
              <w:spacing w:before="20" w:after="20"/>
            </w:pPr>
            <w:r/>
            <w:r>
              <w:rPr>
                <w:rFonts w:ascii="Verdana" w:hAnsi="Verdana"/>
                <w:b w:val="0"/>
                <w:sz w:val="16"/>
              </w:rPr>
              <w:t>Radiosonde configuration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0 02 017</w:t>
            </w:r>
          </w:p>
        </w:tc>
        <w:tc>
          <w:tcPr>
            <w:tcW w:type="dxa" w:w="3784"/>
          </w:tcPr>
          <w:p>
            <w:pPr>
              <w:spacing w:before="20" w:after="20"/>
            </w:pPr>
            <w:r/>
            <w:r>
              <w:rPr>
                <w:rFonts w:ascii="Verdana" w:hAnsi="Verdana"/>
                <w:b w:val="0"/>
                <w:sz w:val="16"/>
              </w:rPr>
              <w:t>Correction algorithms for humidity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0 02 066</w:t>
            </w:r>
          </w:p>
        </w:tc>
        <w:tc>
          <w:tcPr>
            <w:tcW w:type="dxa" w:w="3784"/>
          </w:tcPr>
          <w:p>
            <w:pPr>
              <w:spacing w:before="20" w:after="20"/>
            </w:pPr>
            <w:r/>
            <w:r>
              <w:rPr>
                <w:rFonts w:ascii="Verdana" w:hAnsi="Verdana"/>
                <w:b w:val="0"/>
                <w:sz w:val="16"/>
              </w:rPr>
              <w:t>Radiosonde ground receiving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Radiosonde operating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0 02 080</w:t>
            </w:r>
          </w:p>
        </w:tc>
        <w:tc>
          <w:tcPr>
            <w:tcW w:type="dxa" w:w="3784"/>
          </w:tcPr>
          <w:p>
            <w:pPr>
              <w:spacing w:before="20" w:after="20"/>
            </w:pPr>
            <w:r/>
            <w:r>
              <w:rPr>
                <w:rFonts w:ascii="Verdana" w:hAnsi="Verdana"/>
                <w:b w:val="0"/>
                <w:sz w:val="16"/>
              </w:rPr>
              <w:t>Balloon manufacturer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Type of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Weight of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0 02 083</w:t>
            </w:r>
          </w:p>
        </w:tc>
        <w:tc>
          <w:tcPr>
            <w:tcW w:type="dxa" w:w="3784"/>
          </w:tcPr>
          <w:p>
            <w:pPr>
              <w:spacing w:before="20" w:after="20"/>
            </w:pPr>
            <w:r/>
            <w:r>
              <w:rPr>
                <w:rFonts w:ascii="Verdana" w:hAnsi="Verdana"/>
                <w:b w:val="0"/>
                <w:sz w:val="16"/>
              </w:rPr>
              <w:t>Type of balloon shelter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Type of gas used in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0 02 085</w:t>
            </w:r>
          </w:p>
        </w:tc>
        <w:tc>
          <w:tcPr>
            <w:tcW w:type="dxa" w:w="3784"/>
          </w:tcPr>
          <w:p>
            <w:pPr>
              <w:spacing w:before="20" w:after="20"/>
            </w:pPr>
            <w:r/>
            <w:r>
              <w:rPr>
                <w:rFonts w:ascii="Verdana" w:hAnsi="Verdana"/>
                <w:b w:val="0"/>
                <w:sz w:val="16"/>
              </w:rPr>
              <w:t>Amount of gas used in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0 02 086</w:t>
            </w:r>
          </w:p>
        </w:tc>
        <w:tc>
          <w:tcPr>
            <w:tcW w:type="dxa" w:w="3784"/>
          </w:tcPr>
          <w:p>
            <w:pPr>
              <w:spacing w:before="20" w:after="20"/>
            </w:pPr>
            <w:r/>
            <w:r>
              <w:rPr>
                <w:rFonts w:ascii="Verdana" w:hAnsi="Verdana"/>
                <w:b w:val="0"/>
                <w:sz w:val="16"/>
              </w:rPr>
              <w:t>Balloon flight train length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of pressure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of temperature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of humidity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0 02 103</w:t>
            </w:r>
          </w:p>
        </w:tc>
        <w:tc>
          <w:tcPr>
            <w:tcW w:type="dxa" w:w="3784"/>
          </w:tcPr>
          <w:p>
            <w:pPr>
              <w:spacing w:before="20" w:after="20"/>
            </w:pPr>
            <w:r/>
            <w:r>
              <w:rPr>
                <w:rFonts w:ascii="Verdana" w:hAnsi="Verdana"/>
                <w:b w:val="0"/>
                <w:sz w:val="16"/>
              </w:rPr>
              <w:t>Radome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0 02 191</w:t>
            </w:r>
          </w:p>
        </w:tc>
        <w:tc>
          <w:tcPr>
            <w:tcW w:type="dxa" w:w="3784"/>
          </w:tcPr>
          <w:p>
            <w:pPr>
              <w:spacing w:before="20" w:after="20"/>
            </w:pPr>
            <w:r/>
            <w:r>
              <w:rPr>
                <w:rFonts w:ascii="Verdana" w:hAnsi="Verdana"/>
                <w:b w:val="0"/>
                <w:sz w:val="16"/>
              </w:rPr>
              <w:t>Geopotential height calculation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0 35 035</w:t>
            </w:r>
          </w:p>
        </w:tc>
        <w:tc>
          <w:tcPr>
            <w:tcW w:type="dxa" w:w="3784"/>
          </w:tcPr>
          <w:p>
            <w:pPr>
              <w:spacing w:before="20" w:after="20"/>
            </w:pPr>
            <w:r/>
            <w:r>
              <w:rPr>
                <w:rFonts w:ascii="Verdana" w:hAnsi="Verdana"/>
                <w:b w:val="0"/>
                <w:sz w:val="16"/>
              </w:rPr>
              <w:t>Reason for termination</w:t>
            </w:r>
          </w:p>
        </w:tc>
        <w:tc>
          <w:tcPr>
            <w:tcW w:type="dxa" w:w="3784"/>
          </w:tcPr>
          <w:p>
            <w:pPr>
              <w:spacing w:before="20" w:after="20"/>
            </w:pPr>
            <w:r/>
            <w:r>
              <w:rPr>
                <w:rFonts w:ascii="Verdana" w:hAnsi="Verdana"/>
                <w:b w:val="0"/>
                <w:sz w:val="16"/>
              </w:rPr>
              <w:t>Reason for ascent termination</w:t>
            </w:r>
          </w:p>
        </w:tc>
        <w:tc>
          <w:tcPr>
            <w:tcW w:type="dxa" w:w="3784"/>
          </w:tcPr>
          <w:p>
            <w:pPr>
              <w:spacing w:before="20" w:after="20"/>
            </w:pPr>
            <w:r/>
            <w:r>
              <w:rPr>
                <w:rFonts w:ascii="Verdana" w:hAnsi="Verdana"/>
                <w:b w:val="0"/>
                <w:sz w:val="16"/>
              </w:rPr>
            </w:r>
          </w:p>
        </w:tc>
      </w:tr>
    </w:tbl>
    <w:p/>
    <w:p>
      <w:r>
        <w:rPr>
          <w:rFonts w:ascii="Verdana" w:hAnsi="Verdana"/>
          <w:b/>
          <w:sz w:val="18"/>
        </w:rPr>
        <w:t>3 01 129 (Observing satellite and instruments)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01 130 (High precision timestamp)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10 to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01 131 (Pixel geolocation)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01 132 (Common header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t>Sensor</w:t>
            </w:r>
          </w:p>
        </w:tc>
        <w:tc>
          <w:tcPr>
            <w:tcW w:type="dxa" w:w="3784"/>
          </w:tcPr>
          <w:p>
            <w:pPr>
              <w:spacing w:before="20" w:after="20"/>
            </w:pPr>
            <w:r/>
            <w:r>
              <w:rPr>
                <w:rFonts w:ascii="Verdana" w:hAnsi="Verdana"/>
                <w:b w:val="0"/>
                <w:sz w:val="16"/>
              </w:rPr>
              <w:t>Note 48: The latitude and longitude descriptors 0 05 001 and 0 06 001 indicate the position of the instrument and not the measurement itself (which is separately encoded in the associated data sequence).</w:t>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29 End of scan or time of ending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0 02 006</w:t>
            </w:r>
          </w:p>
        </w:tc>
        <w:tc>
          <w:tcPr>
            <w:tcW w:type="dxa" w:w="3784"/>
          </w:tcPr>
          <w:p>
            <w:pPr>
              <w:spacing w:before="20" w:after="20"/>
            </w:pPr>
            <w:r/>
            <w:r>
              <w:rPr>
                <w:rFonts w:ascii="Verdana" w:hAnsi="Verdana"/>
                <w:b w:val="0"/>
                <w:sz w:val="16"/>
              </w:rPr>
              <w:t>Upper air remote sensing instrument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Observing platform manufacturer's mode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01 134 (Balloon and instrumentation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0 01 156</w:t>
            </w:r>
          </w:p>
        </w:tc>
        <w:tc>
          <w:tcPr>
            <w:tcW w:type="dxa" w:w="3784"/>
          </w:tcPr>
          <w:p>
            <w:pPr>
              <w:spacing w:before="20" w:after="20"/>
            </w:pPr>
            <w:r/>
            <w:r>
              <w:rPr>
                <w:rFonts w:ascii="Verdana" w:hAnsi="Verdana"/>
                <w:b w:val="0"/>
                <w:sz w:val="16"/>
              </w:rPr>
              <w:t>Balloon flight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0 01 157</w:t>
            </w:r>
          </w:p>
        </w:tc>
        <w:tc>
          <w:tcPr>
            <w:tcW w:type="dxa" w:w="3784"/>
          </w:tcPr>
          <w:p>
            <w:pPr>
              <w:spacing w:before="20" w:after="20"/>
            </w:pPr>
            <w:r/>
            <w:r>
              <w:rPr>
                <w:rFonts w:ascii="Verdana" w:hAnsi="Verdana"/>
                <w:b w:val="0"/>
                <w:sz w:val="16"/>
              </w:rPr>
              <w:t>Balloon registration number or other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0 01 158</w:t>
            </w:r>
          </w:p>
        </w:tc>
        <w:tc>
          <w:tcPr>
            <w:tcW w:type="dxa" w:w="3784"/>
          </w:tcPr>
          <w:p>
            <w:pPr>
              <w:spacing w:before="20" w:after="20"/>
            </w:pPr>
            <w:r/>
            <w:r>
              <w:rPr>
                <w:rFonts w:ascii="Verdana" w:hAnsi="Verdana"/>
                <w:b w:val="0"/>
                <w:sz w:val="16"/>
              </w:rPr>
              <w:t>Type of balloon envelope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0 01 159</w:t>
            </w:r>
          </w:p>
        </w:tc>
        <w:tc>
          <w:tcPr>
            <w:tcW w:type="dxa" w:w="3784"/>
          </w:tcPr>
          <w:p>
            <w:pPr>
              <w:spacing w:before="20" w:after="20"/>
            </w:pPr>
            <w:r/>
            <w:r>
              <w:rPr>
                <w:rFonts w:ascii="Verdana" w:hAnsi="Verdana"/>
                <w:b w:val="0"/>
                <w:sz w:val="16"/>
              </w:rPr>
              <w:t>Typical size of balloon envelope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0 08 101</w:t>
            </w:r>
          </w:p>
        </w:tc>
        <w:tc>
          <w:tcPr>
            <w:tcW w:type="dxa" w:w="3784"/>
          </w:tcPr>
          <w:p>
            <w:pPr>
              <w:spacing w:before="20" w:after="20"/>
            </w:pPr>
            <w:r/>
            <w:r>
              <w:rPr>
                <w:rFonts w:ascii="Verdana" w:hAnsi="Verdana"/>
                <w:b w:val="0"/>
                <w:sz w:val="16"/>
              </w:rPr>
              <w:t>Phase of balloon flight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Tracking technique/status of system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0 02 192</w:t>
            </w:r>
          </w:p>
        </w:tc>
        <w:tc>
          <w:tcPr>
            <w:tcW w:type="dxa" w:w="3784"/>
          </w:tcPr>
          <w:p>
            <w:pPr>
              <w:spacing w:before="20" w:after="20"/>
            </w:pPr>
            <w:r/>
            <w:r>
              <w:rPr>
                <w:rFonts w:ascii="Verdana" w:hAnsi="Verdana"/>
                <w:b w:val="0"/>
                <w:sz w:val="16"/>
              </w:rPr>
              <w:t>Precision of pressure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0 02 193</w:t>
            </w:r>
          </w:p>
        </w:tc>
        <w:tc>
          <w:tcPr>
            <w:tcW w:type="dxa" w:w="3784"/>
          </w:tcPr>
          <w:p>
            <w:pPr>
              <w:spacing w:before="20" w:after="20"/>
            </w:pPr>
            <w:r/>
            <w:r>
              <w:rPr>
                <w:rFonts w:ascii="Verdana" w:hAnsi="Verdana"/>
                <w:b w:val="0"/>
                <w:sz w:val="16"/>
              </w:rPr>
              <w:t>Precision of specific humidity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of pressure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of temperature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of humidity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01 150 (WIGOS identifier)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0 01 125</w:t>
            </w:r>
          </w:p>
        </w:tc>
        <w:tc>
          <w:tcPr>
            <w:tcW w:type="dxa" w:w="3784"/>
          </w:tcPr>
          <w:p>
            <w:pPr>
              <w:spacing w:before="20" w:after="20"/>
            </w:pPr>
            <w:r/>
            <w:r>
              <w:rPr>
                <w:rFonts w:ascii="Verdana" w:hAnsi="Verdana"/>
                <w:b w:val="0"/>
                <w:sz w:val="16"/>
              </w:rPr>
              <w:t>WIGOS identifier series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0 01 126</w:t>
            </w:r>
          </w:p>
        </w:tc>
        <w:tc>
          <w:tcPr>
            <w:tcW w:type="dxa" w:w="3784"/>
          </w:tcPr>
          <w:p>
            <w:pPr>
              <w:spacing w:before="20" w:after="20"/>
            </w:pPr>
            <w:r/>
            <w:r>
              <w:rPr>
                <w:rFonts w:ascii="Verdana" w:hAnsi="Verdana"/>
                <w:b w:val="0"/>
                <w:sz w:val="16"/>
              </w:rPr>
              <w:t>WIGOS issuer of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0 01 127</w:t>
            </w:r>
          </w:p>
        </w:tc>
        <w:tc>
          <w:tcPr>
            <w:tcW w:type="dxa" w:w="3784"/>
          </w:tcPr>
          <w:p>
            <w:pPr>
              <w:spacing w:before="20" w:after="20"/>
            </w:pPr>
            <w:r/>
            <w:r>
              <w:rPr>
                <w:rFonts w:ascii="Verdana" w:hAnsi="Verdana"/>
                <w:b w:val="0"/>
                <w:sz w:val="16"/>
              </w:rPr>
              <w:t>WIGOS issue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0 01 128</w:t>
            </w:r>
          </w:p>
        </w:tc>
        <w:tc>
          <w:tcPr>
            <w:tcW w:type="dxa" w:w="3784"/>
          </w:tcPr>
          <w:p>
            <w:pPr>
              <w:spacing w:before="20" w:after="20"/>
            </w:pPr>
            <w:r/>
            <w:r>
              <w:rPr>
                <w:rFonts w:ascii="Verdana" w:hAnsi="Verdana"/>
                <w:b w:val="0"/>
                <w:sz w:val="16"/>
              </w:rPr>
              <w:t>WIGOS local identifier (character)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