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16: Synoptic feature sequences</w:t>
      </w:r>
    </w:p>
    <w:p>
      <w:r>
        <w:rPr>
          <w:rFonts w:ascii="Verdana" w:hAnsi="Verdana"/>
          <w:b/>
          <w:sz w:val="18"/>
        </w:rPr>
        <w:t>3 16 001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0 01 021</w:t>
            </w:r>
          </w:p>
        </w:tc>
        <w:tc>
          <w:tcPr>
            <w:tcW w:type="dxa" w:w="3784"/>
          </w:tcPr>
          <w:p>
            <w:pPr>
              <w:spacing w:before="20" w:after="20"/>
            </w:pPr>
            <w:r/>
            <w:r>
              <w:rPr>
                <w:rFonts w:ascii="Verdana" w:hAnsi="Verdana"/>
                <w:b w:val="0"/>
                <w:sz w:val="16"/>
              </w:rPr>
              <w:t>Synoptic feature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Method for estimating reports related to synoptic features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Type of synoptic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0 19 002</w:t>
            </w:r>
          </w:p>
        </w:tc>
        <w:tc>
          <w:tcPr>
            <w:tcW w:type="dxa" w:w="3784"/>
          </w:tcPr>
          <w:p>
            <w:pPr>
              <w:spacing w:before="20" w:after="20"/>
            </w:pPr>
            <w:r/>
            <w:r>
              <w:rPr>
                <w:rFonts w:ascii="Verdana" w:hAnsi="Verdana"/>
                <w:b w:val="0"/>
                <w:sz w:val="16"/>
              </w:rPr>
              <w:t>Effective radius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Wind speed threshold</w:t>
            </w:r>
          </w:p>
        </w:tc>
        <w:tc>
          <w:tcPr>
            <w:tcW w:type="dxa" w:w="3784"/>
          </w:tcPr>
          <w:p>
            <w:pPr>
              <w:spacing w:before="20" w:after="20"/>
            </w:pPr>
            <w:r/>
            <w:r>
              <w:rPr>
                <w:rFonts w:ascii="Verdana" w:hAnsi="Verdana"/>
                <w:b w:val="0"/>
                <w:sz w:val="16"/>
              </w:rPr>
              <w:t>15 m s-1 typically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Effective radius with respect to wind speeds above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16 002 (Header)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Data time (analysis)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Validity time (forecast)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(base of chart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(top of chart layer)</w:t>
            </w:r>
          </w:p>
        </w:tc>
        <w:tc>
          <w:tcPr>
            <w:tcW w:type="dxa" w:w="3784"/>
          </w:tcPr>
          <w:p>
            <w:pPr>
              <w:spacing w:before="20" w:after="20"/>
            </w:pPr>
            <w:r/>
            <w:r>
              <w:rPr>
                <w:rFonts w:ascii="Verdana" w:hAnsi="Verdana"/>
                <w:b w:val="0"/>
                <w:sz w:val="16"/>
              </w:rPr>
            </w:r>
          </w:p>
        </w:tc>
      </w:tr>
    </w:tbl>
    <w:p/>
    <w:p>
      <w:r>
        <w:rPr>
          <w:rFonts w:ascii="Verdana" w:hAnsi="Verdana"/>
          <w:b/>
          <w:sz w:val="18"/>
        </w:rPr>
        <w:t>3 16 003 (Jet stream)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Delayed replication of 10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Jet stream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line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t>Flight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16 004 (Turbulence)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Delayed replication of 11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Value for turbulence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area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(base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(top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Degree of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20: For MOD OCNL SEV code as 12 (extreme in clear air) or 13 (extreme in cloud).</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16 005 (Storm)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Delayed replication of 8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Storm centre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0 01 026</w:t>
            </w:r>
          </w:p>
        </w:tc>
        <w:tc>
          <w:tcPr>
            <w:tcW w:type="dxa" w:w="3784"/>
          </w:tcPr>
          <w:p>
            <w:pPr>
              <w:spacing w:before="20" w:after="20"/>
            </w:pPr>
            <w:r/>
            <w:r>
              <w:rPr>
                <w:rFonts w:ascii="Verdana" w:hAnsi="Verdana"/>
                <w:b w:val="0"/>
                <w:sz w:val="16"/>
              </w:rPr>
              <w:t>WMO storm name</w:t>
            </w:r>
          </w:p>
        </w:tc>
        <w:tc>
          <w:tcPr>
            <w:tcW w:type="dxa" w:w="3784"/>
          </w:tcPr>
          <w:p>
            <w:pPr>
              <w:spacing w:before="20" w:after="20"/>
            </w:pPr>
            <w:r/>
            <w:r>
              <w:rPr>
                <w:rFonts w:ascii="Verdana" w:hAnsi="Verdana"/>
                <w:b w:val="0"/>
                <w:sz w:val="16"/>
              </w:rPr>
              <w:t>Use "UNKNOWN" for a sandstorm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Type of synoptic feature</w:t>
            </w:r>
          </w:p>
        </w:tc>
        <w:tc>
          <w:tcPr>
            <w:tcW w:type="dxa" w:w="3784"/>
          </w:tcPr>
          <w:p>
            <w:pPr>
              <w:spacing w:before="20" w:after="20"/>
            </w:pPr>
            <w:r/>
            <w:r>
              <w:rPr>
                <w:rFonts w:ascii="Verdana" w:hAnsi="Verdana"/>
                <w:b w:val="0"/>
                <w:sz w:val="16"/>
              </w:rPr>
              <w:t>Value for type of storm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16 006 (Cloud)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Value for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area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(base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(top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 Code table values: FRQ = code figure 8 (8 oktas) OCNL EMBD = code figure 6 (6 oktas) ISOL = code figure 2 (2 oktas) when the cloud = Cb.</w:t>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16 007 (Front)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Delayed replication of 10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Value for type of front</w:t>
            </w:r>
          </w:p>
        </w:tc>
        <w:tc>
          <w:tcPr>
            <w:tcW w:type="dxa" w:w="3784"/>
          </w:tcPr>
          <w:p>
            <w:pPr>
              <w:spacing w:before="20" w:after="20"/>
            </w:pPr>
            <w:r/>
            <w:r>
              <w:rPr>
                <w:rFonts w:ascii="Verdana" w:hAnsi="Verdana"/>
                <w:b w:val="0"/>
                <w:sz w:val="16"/>
              </w:rPr>
              <w:t>Note 21: Front direction (towards which the front is moving) must always be given as it is needed for plotting purposes. A front direction with a front speed of zero would indicate a slow front. A value in the code table exists to represent a quasi-stationary front.</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line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16 008 (Tropopause)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Delayed replication of 11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Vertical sounding significance</w:t>
            </w:r>
          </w:p>
        </w:tc>
        <w:tc>
          <w:tcPr>
            <w:tcW w:type="dxa" w:w="3784"/>
          </w:tcPr>
          <w:p>
            <w:pPr>
              <w:spacing w:before="20" w:after="20"/>
            </w:pPr>
            <w:r/>
            <w:r>
              <w:rPr>
                <w:rFonts w:ascii="Verdana" w:hAnsi="Verdana"/>
                <w:b w:val="0"/>
                <w:sz w:val="16"/>
              </w:rPr>
              <w:t>Bit 3 set for tropopause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Type of tropopause value</w:t>
            </w:r>
          </w:p>
        </w:tc>
        <w:tc>
          <w:tcPr>
            <w:tcW w:type="dxa" w:w="3784"/>
          </w:tcPr>
          <w:p>
            <w:pPr>
              <w:spacing w:before="20" w:after="20"/>
            </w:pPr>
            <w:r/>
            <w:r>
              <w:rPr>
                <w:rFonts w:ascii="Verdana" w:hAnsi="Verdana"/>
                <w:b w:val="0"/>
                <w:sz w:val="16"/>
              </w:rPr>
              <w:t>Note 58: The statistic is to determine whether the following tropopause levels are minimum, maximum or spot values (missing code value).</w:t>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Vertical sounding significance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16 009 (Airframe icing area)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Delayed replication of 11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Value for airframe icing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area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(base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(top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Airframe icing</w:t>
            </w:r>
          </w:p>
        </w:tc>
        <w:tc>
          <w:tcPr>
            <w:tcW w:type="dxa" w:w="3784"/>
          </w:tcPr>
          <w:p>
            <w:pPr>
              <w:spacing w:before="20" w:after="20"/>
            </w:pPr>
            <w:r/>
            <w:r>
              <w:rPr>
                <w:rFonts w:ascii="Verdana" w:hAnsi="Verdana"/>
                <w:b w:val="0"/>
                <w:sz w:val="16"/>
              </w:rPr>
              <w:t>Type of airframe icing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16 010 (Name of feature)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Name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16 011 (Volcano erupting)</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1 17 000</w:t>
            </w:r>
          </w:p>
        </w:tc>
        <w:tc>
          <w:tcPr>
            <w:tcW w:type="dxa" w:w="3784"/>
          </w:tcPr>
          <w:p>
            <w:pPr>
              <w:spacing w:before="20" w:after="20"/>
            </w:pPr>
            <w:r/>
            <w:r>
              <w:rPr>
                <w:rFonts w:ascii="Verdana" w:hAnsi="Verdana"/>
                <w:b w:val="0"/>
                <w:sz w:val="16"/>
              </w:rPr>
              <w:t>Delayed replication of 17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Value for special clouds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Name of feature</w:t>
            </w:r>
          </w:p>
        </w:tc>
        <w:tc>
          <w:tcPr>
            <w:tcW w:type="dxa" w:w="3784"/>
          </w:tcPr>
          <w:p>
            <w:pPr>
              <w:spacing w:before="20" w:after="20"/>
            </w:pPr>
            <w:r/>
            <w:r>
              <w:rPr>
                <w:rFonts w:ascii="Verdana" w:hAnsi="Verdana"/>
                <w:b w:val="0"/>
                <w:sz w:val="16"/>
              </w:rPr>
              <w:t>Volcano 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Eruption starting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0 20 090</w:t>
            </w:r>
          </w:p>
        </w:tc>
        <w:tc>
          <w:tcPr>
            <w:tcW w:type="dxa" w:w="3784"/>
          </w:tcPr>
          <w:p>
            <w:pPr>
              <w:spacing w:before="20" w:after="20"/>
            </w:pPr>
            <w:r/>
            <w:r>
              <w:rPr>
                <w:rFonts w:ascii="Verdana" w:hAnsi="Verdana"/>
                <w:b w:val="0"/>
                <w:sz w:val="16"/>
              </w:rPr>
              <w:t>Special clouds</w:t>
            </w:r>
          </w:p>
        </w:tc>
        <w:tc>
          <w:tcPr>
            <w:tcW w:type="dxa" w:w="3784"/>
          </w:tcPr>
          <w:p>
            <w:pPr>
              <w:spacing w:before="20" w:after="20"/>
            </w:pPr>
            <w:r/>
            <w:r>
              <w:rPr>
                <w:rFonts w:ascii="Verdana" w:hAnsi="Verdana"/>
                <w:b w:val="0"/>
                <w:sz w:val="16"/>
              </w:rPr>
              <w:t>Clouds from volcanic eruptions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16 020 (Tropical storm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0 01 025</w:t>
            </w:r>
          </w:p>
        </w:tc>
        <w:tc>
          <w:tcPr>
            <w:tcW w:type="dxa" w:w="3784"/>
          </w:tcPr>
          <w:p>
            <w:pPr>
              <w:spacing w:before="20" w:after="20"/>
            </w:pPr>
            <w:r/>
            <w:r>
              <w:rPr>
                <w:rFonts w:ascii="Verdana" w:hAnsi="Verdana"/>
                <w:b w:val="0"/>
                <w:sz w:val="16"/>
              </w:rPr>
              <w:t>Storm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WMO long storm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16 021 (Analysis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Method for estimating reports related to synoptic features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Type of synoptic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Effective radius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0 19 008</w:t>
            </w:r>
          </w:p>
        </w:tc>
        <w:tc>
          <w:tcPr>
            <w:tcW w:type="dxa" w:w="3784"/>
          </w:tcPr>
          <w:p>
            <w:pPr>
              <w:spacing w:before="20" w:after="20"/>
            </w:pPr>
            <w:r/>
            <w:r>
              <w:rPr>
                <w:rFonts w:ascii="Verdana" w:hAnsi="Verdana"/>
                <w:b w:val="0"/>
                <w:sz w:val="16"/>
              </w:rPr>
              <w:t>Vertical extent of circulation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 1 Storm centre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Storm centre by virtue of preceding significance qualifier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 2 Outer limit or edge of feature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Outer limit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Effective radius of feature</w:t>
            </w:r>
          </w:p>
        </w:tc>
        <w:tc>
          <w:tcPr>
            <w:tcW w:type="dxa" w:w="3784"/>
          </w:tcPr>
          <w:p>
            <w:pPr>
              <w:spacing w:before="20" w:after="20"/>
            </w:pPr>
            <w:r/>
            <w:r>
              <w:rPr>
                <w:rFonts w:ascii="Verdana" w:hAnsi="Verdana"/>
                <w:b w:val="0"/>
                <w:sz w:val="16"/>
              </w:rPr>
              <w:t>Outer limit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 3 Location of maximum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0 04 075</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0 11 040</w:t>
            </w:r>
          </w:p>
        </w:tc>
        <w:tc>
          <w:tcPr>
            <w:tcW w:type="dxa" w:w="3784"/>
          </w:tcPr>
          <w:p>
            <w:pPr>
              <w:spacing w:before="20" w:after="20"/>
            </w:pPr>
            <w:r/>
            <w:r>
              <w:rPr>
                <w:rFonts w:ascii="Verdana" w:hAnsi="Verdana"/>
                <w:b w:val="0"/>
                <w:sz w:val="16"/>
              </w:rPr>
              <w:t>Maximum wind speed (mean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Effective radius of feature</w:t>
            </w:r>
          </w:p>
        </w:tc>
        <w:tc>
          <w:tcPr>
            <w:tcW w:type="dxa" w:w="3784"/>
          </w:tcPr>
          <w:p>
            <w:pPr>
              <w:spacing w:before="20" w:after="20"/>
            </w:pPr>
            <w:r/>
            <w:r>
              <w:rPr>
                <w:rFonts w:ascii="Verdana" w:hAnsi="Verdana"/>
                <w:b w:val="0"/>
                <w:sz w:val="16"/>
              </w:rPr>
              <w:t>Maximum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Replicate 5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Starting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Ending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Wind speed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Effective radius with respect to wind speeds above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16 022 (Forecast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Generating application</w:t>
            </w:r>
          </w:p>
        </w:tc>
        <w:tc>
          <w:tcPr>
            <w:tcW w:type="dxa" w:w="3784"/>
          </w:tcPr>
          <w:p>
            <w:pPr>
              <w:spacing w:before="20" w:after="20"/>
            </w:pPr>
            <w:r/>
            <w:r>
              <w:rPr>
                <w:rFonts w:ascii="Verdana" w:hAnsi="Verdana"/>
                <w:b w:val="0"/>
                <w:sz w:val="16"/>
              </w:rPr>
              <w:t>NWP model name, etc. code table defined by originating/generating centre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Method for estimating reports related to synoptic features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Type of synoptic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0 19 010</w:t>
            </w:r>
          </w:p>
        </w:tc>
        <w:tc>
          <w:tcPr>
            <w:tcW w:type="dxa" w:w="3784"/>
          </w:tcPr>
          <w:p>
            <w:pPr>
              <w:spacing w:before="20" w:after="20"/>
            </w:pPr>
            <w:r/>
            <w:r>
              <w:rPr>
                <w:rFonts w:ascii="Verdana" w:hAnsi="Verdana"/>
                <w:b w:val="0"/>
                <w:sz w:val="16"/>
              </w:rPr>
              <w:t>Method for tracking the centre of synoptic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1 18 000</w:t>
            </w:r>
          </w:p>
        </w:tc>
        <w:tc>
          <w:tcPr>
            <w:tcW w:type="dxa" w:w="3784"/>
          </w:tcPr>
          <w:p>
            <w:pPr>
              <w:spacing w:before="20" w:after="20"/>
            </w:pPr>
            <w:r/>
            <w:r>
              <w:rPr>
                <w:rFonts w:ascii="Verdana" w:hAnsi="Verdana"/>
                <w:b w:val="0"/>
                <w:sz w:val="16"/>
              </w:rPr>
              <w:t>Delayed replication of 18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0 04 014</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Surface synoptic feature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For example, used in the United States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Forecast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0 04 075</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0 11 040</w:t>
            </w:r>
          </w:p>
        </w:tc>
        <w:tc>
          <w:tcPr>
            <w:tcW w:type="dxa" w:w="3784"/>
          </w:tcPr>
          <w:p>
            <w:pPr>
              <w:spacing w:before="20" w:after="20"/>
            </w:pPr>
            <w:r/>
            <w:r>
              <w:rPr>
                <w:rFonts w:ascii="Verdana" w:hAnsi="Verdana"/>
                <w:b w:val="0"/>
                <w:sz w:val="16"/>
              </w:rPr>
              <w:t>Maximum wind speed (mean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0 19 008</w:t>
            </w:r>
          </w:p>
        </w:tc>
        <w:tc>
          <w:tcPr>
            <w:tcW w:type="dxa" w:w="3784"/>
          </w:tcPr>
          <w:p>
            <w:pPr>
              <w:spacing w:before="20" w:after="20"/>
            </w:pPr>
            <w:r/>
            <w:r>
              <w:rPr>
                <w:rFonts w:ascii="Verdana" w:hAnsi="Verdana"/>
                <w:b w:val="0"/>
                <w:sz w:val="16"/>
              </w:rPr>
              <w:t>Vertical extent of circulation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Replicate 5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Starting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Ending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Wind speed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Effective radius with respect to wind speeds above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16 026 (Tropical storm analysis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3 16 020</w:t>
            </w:r>
          </w:p>
        </w:tc>
        <w:tc>
          <w:tcPr>
            <w:tcW w:type="dxa" w:w="3784"/>
          </w:tcPr>
          <w:p>
            <w:pPr>
              <w:spacing w:before="20" w:after="20"/>
            </w:pPr>
            <w:r/>
            <w:r>
              <w:rPr>
                <w:rFonts w:ascii="Verdana" w:hAnsi="Verdana"/>
                <w:b w:val="0"/>
                <w:sz w:val="16"/>
              </w:rPr>
              <w:t>Tropical storm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3 16 021</w:t>
            </w:r>
          </w:p>
        </w:tc>
        <w:tc>
          <w:tcPr>
            <w:tcW w:type="dxa" w:w="3784"/>
          </w:tcPr>
          <w:p>
            <w:pPr>
              <w:spacing w:before="20" w:after="20"/>
            </w:pPr>
            <w:r/>
            <w:r>
              <w:rPr>
                <w:rFonts w:ascii="Verdana" w:hAnsi="Verdana"/>
                <w:b w:val="0"/>
                <w:sz w:val="16"/>
              </w:rPr>
              <w:t>Analysis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16 027 (Tropical storm forecast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3 16 020</w:t>
            </w:r>
          </w:p>
        </w:tc>
        <w:tc>
          <w:tcPr>
            <w:tcW w:type="dxa" w:w="3784"/>
          </w:tcPr>
          <w:p>
            <w:pPr>
              <w:spacing w:before="20" w:after="20"/>
            </w:pPr>
            <w:r/>
            <w:r>
              <w:rPr>
                <w:rFonts w:ascii="Verdana" w:hAnsi="Verdana"/>
                <w:b w:val="0"/>
                <w:sz w:val="16"/>
              </w:rPr>
              <w:t>Tropical storm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3 16 022</w:t>
            </w:r>
          </w:p>
        </w:tc>
        <w:tc>
          <w:tcPr>
            <w:tcW w:type="dxa" w:w="3784"/>
          </w:tcPr>
          <w:p>
            <w:pPr>
              <w:spacing w:before="20" w:after="20"/>
            </w:pPr>
            <w:r/>
            <w:r>
              <w:rPr>
                <w:rFonts w:ascii="Verdana" w:hAnsi="Verdana"/>
                <w:b w:val="0"/>
                <w:sz w:val="16"/>
              </w:rPr>
              <w:t>Forecast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16 030 (SIGMET header)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t>For which SIGMET is valid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0 01 037</w:t>
            </w:r>
          </w:p>
        </w:tc>
        <w:tc>
          <w:tcPr>
            <w:tcW w:type="dxa" w:w="3784"/>
          </w:tcPr>
          <w:p>
            <w:pPr>
              <w:spacing w:before="20" w:after="20"/>
            </w:pPr>
            <w:r/>
            <w:r>
              <w:rPr>
                <w:rFonts w:ascii="Verdana" w:hAnsi="Verdana"/>
                <w:b w:val="0"/>
                <w:sz w:val="16"/>
              </w:rPr>
              <w:t>SIGMET sequence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0 10 064</w:t>
            </w:r>
          </w:p>
        </w:tc>
        <w:tc>
          <w:tcPr>
            <w:tcW w:type="dxa" w:w="3784"/>
          </w:tcPr>
          <w:p>
            <w:pPr>
              <w:spacing w:before="20" w:after="20"/>
            </w:pPr>
            <w:r/>
            <w:r>
              <w:rPr>
                <w:rFonts w:ascii="Verdana" w:hAnsi="Verdana"/>
                <w:b w:val="0"/>
                <w:sz w:val="16"/>
              </w:rPr>
              <w:t>SIGMET cruising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Qualifier for following centre identifier</w:t>
            </w:r>
          </w:p>
        </w:tc>
        <w:tc>
          <w:tcPr>
            <w:tcW w:type="dxa" w:w="3784"/>
          </w:tcPr>
          <w:p>
            <w:pPr>
              <w:spacing w:before="20" w:after="20"/>
            </w:pPr>
            <w:r/>
            <w:r>
              <w:rPr>
                <w:rFonts w:ascii="Verdana" w:hAnsi="Verdana"/>
                <w:b w:val="0"/>
                <w:sz w:val="16"/>
              </w:rPr>
              <w:t>= 1 ATS unit serving FIR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Short ICAO location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Qualifier for following centre identifier</w:t>
            </w:r>
          </w:p>
        </w:tc>
        <w:tc>
          <w:tcPr>
            <w:tcW w:type="dxa" w:w="3784"/>
          </w:tcPr>
          <w:p>
            <w:pPr>
              <w:spacing w:before="20" w:after="20"/>
            </w:pPr>
            <w:r/>
            <w:r>
              <w:rPr>
                <w:rFonts w:ascii="Verdana" w:hAnsi="Verdana"/>
                <w:b w:val="0"/>
                <w:sz w:val="16"/>
              </w:rPr>
              <w:t>= 2 FIR, = 3 UIR, = 4 CTA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0 01 065</w:t>
            </w:r>
          </w:p>
        </w:tc>
        <w:tc>
          <w:tcPr>
            <w:tcW w:type="dxa" w:w="3784"/>
          </w:tcPr>
          <w:p>
            <w:pPr>
              <w:spacing w:before="20" w:after="20"/>
            </w:pPr>
            <w:r/>
            <w:r>
              <w:rPr>
                <w:rFonts w:ascii="Verdana" w:hAnsi="Verdana"/>
                <w:b w:val="0"/>
                <w:sz w:val="16"/>
              </w:rPr>
              <w:t>ICAO region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Qualifier for following centre identifier</w:t>
            </w:r>
          </w:p>
        </w:tc>
        <w:tc>
          <w:tcPr>
            <w:tcW w:type="dxa" w:w="3784"/>
          </w:tcPr>
          <w:p>
            <w:pPr>
              <w:spacing w:before="20" w:after="20"/>
            </w:pPr>
            <w:r/>
            <w:r>
              <w:rPr>
                <w:rFonts w:ascii="Verdana" w:hAnsi="Verdana"/>
                <w:b w:val="0"/>
                <w:sz w:val="16"/>
              </w:rPr>
              <w:t>= 6 MWO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Short ICAO location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Qualifier for following centre identifier</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16 031 (SIGMET, Observed or forecast location and motion)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16 Analysis, = 4 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Description of a feature in 3-D or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0 20 028</w:t>
            </w:r>
          </w:p>
        </w:tc>
        <w:tc>
          <w:tcPr>
            <w:tcW w:type="dxa" w:w="3784"/>
          </w:tcPr>
          <w:p>
            <w:pPr>
              <w:spacing w:before="20" w:after="20"/>
            </w:pPr>
            <w:r/>
            <w:r>
              <w:rPr>
                <w:rFonts w:ascii="Verdana" w:hAnsi="Verdana"/>
                <w:b w:val="0"/>
                <w:sz w:val="16"/>
              </w:rPr>
              <w:t>Expected change in intensity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16 032 (SIGMET, Forecast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4 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Description of a feature in 3-D or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16 033 (SIGMET, Outlook)</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4 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Description of a feature in 3-D or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16 034 (Volcanic Ash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issue,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SIGMET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17 Volcano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Name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 0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0 20 090</w:t>
            </w:r>
          </w:p>
        </w:tc>
        <w:tc>
          <w:tcPr>
            <w:tcW w:type="dxa" w:w="3784"/>
          </w:tcPr>
          <w:p>
            <w:pPr>
              <w:spacing w:before="20" w:after="20"/>
            </w:pPr>
            <w:r/>
            <w:r>
              <w:rPr>
                <w:rFonts w:ascii="Verdana" w:hAnsi="Verdana"/>
                <w:b w:val="0"/>
                <w:sz w:val="16"/>
              </w:rPr>
              <w:t>Special clouds</w:t>
            </w:r>
          </w:p>
        </w:tc>
        <w:tc>
          <w:tcPr>
            <w:tcW w:type="dxa" w:w="3784"/>
          </w:tcPr>
          <w:p>
            <w:pPr>
              <w:spacing w:before="20" w:after="20"/>
            </w:pPr>
            <w:r/>
            <w:r>
              <w:rPr>
                <w:rFonts w:ascii="Verdana" w:hAnsi="Verdana"/>
                <w:b w:val="0"/>
                <w:sz w:val="16"/>
              </w:rPr>
              <w:t>= 5 Clouds from volcanic eruptions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Observed or forecast location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3 16 032</w:t>
            </w:r>
          </w:p>
        </w:tc>
        <w:tc>
          <w:tcPr>
            <w:tcW w:type="dxa" w:w="3784"/>
          </w:tcPr>
          <w:p>
            <w:pPr>
              <w:spacing w:before="20" w:after="20"/>
            </w:pPr>
            <w:r/>
            <w:r>
              <w:rPr>
                <w:rFonts w:ascii="Verdana" w:hAnsi="Verdana"/>
                <w:b w:val="0"/>
                <w:sz w:val="16"/>
              </w:rPr>
              <w:t>SIGMET, Forecast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3 16 033</w:t>
            </w:r>
          </w:p>
        </w:tc>
        <w:tc>
          <w:tcPr>
            <w:tcW w:type="dxa" w:w="3784"/>
          </w:tcPr>
          <w:p>
            <w:pPr>
              <w:spacing w:before="20" w:after="20"/>
            </w:pPr>
            <w:r/>
            <w:r>
              <w:rPr>
                <w:rFonts w:ascii="Verdana" w:hAnsi="Verdana"/>
                <w:b w:val="0"/>
                <w:sz w:val="16"/>
              </w:rPr>
              <w:t>SIGMET, Outlook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16 035 (Thunderstorm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issue,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SIGMET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21 Thunderstorm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Other weather phenomena</w:t>
            </w:r>
          </w:p>
        </w:tc>
        <w:tc>
          <w:tcPr>
            <w:tcW w:type="dxa" w:w="3784"/>
          </w:tcPr>
          <w:p>
            <w:pPr>
              <w:spacing w:before="20" w:after="20"/>
            </w:pPr>
            <w:r/>
            <w:r>
              <w:rPr>
                <w:rFonts w:ascii="Verdana" w:hAnsi="Verdana"/>
                <w:b w:val="0"/>
                <w:sz w:val="16"/>
              </w:rPr>
              <w:t>Bit 2 = Squalls or all 18 bits =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of precipitation</w:t>
            </w:r>
          </w:p>
        </w:tc>
        <w:tc>
          <w:tcPr>
            <w:tcW w:type="dxa" w:w="3784"/>
          </w:tcPr>
          <w:p>
            <w:pPr>
              <w:spacing w:before="20" w:after="20"/>
            </w:pPr>
            <w:r/>
            <w:r>
              <w:rPr>
                <w:rFonts w:ascii="Verdana" w:hAnsi="Verdana"/>
                <w:b w:val="0"/>
                <w:sz w:val="16"/>
              </w:rPr>
              <w:t>Bit 14 = Hail or all 30 bits =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0 20 008</w:t>
            </w:r>
          </w:p>
        </w:tc>
        <w:tc>
          <w:tcPr>
            <w:tcW w:type="dxa" w:w="3784"/>
          </w:tcPr>
          <w:p>
            <w:pPr>
              <w:spacing w:before="20" w:after="20"/>
            </w:pPr>
            <w:r/>
            <w:r>
              <w:rPr>
                <w:rFonts w:ascii="Verdana" w:hAnsi="Verdana"/>
                <w:b w:val="0"/>
                <w:sz w:val="16"/>
              </w:rPr>
              <w:t>Cloud distribution for aviation</w:t>
            </w:r>
          </w:p>
        </w:tc>
        <w:tc>
          <w:tcPr>
            <w:tcW w:type="dxa" w:w="3784"/>
          </w:tcPr>
          <w:p>
            <w:pPr>
              <w:spacing w:before="20" w:after="20"/>
            </w:pPr>
            <w:r/>
            <w:r>
              <w:rPr>
                <w:rFonts w:ascii="Verdana" w:hAnsi="Verdana"/>
                <w:b w:val="0"/>
                <w:sz w:val="16"/>
              </w:rPr>
              <w:t>= 15 OBSC, = 16 EMBD, = 12 FRQ, = 31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Observed or forecast location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16 036 (Tropical cyclone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issue,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SIGMET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22 Tropical cyclone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WMO long storm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Observed or forecast location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3 16 032</w:t>
            </w:r>
          </w:p>
        </w:tc>
        <w:tc>
          <w:tcPr>
            <w:tcW w:type="dxa" w:w="3784"/>
          </w:tcPr>
          <w:p>
            <w:pPr>
              <w:spacing w:before="20" w:after="20"/>
            </w:pPr>
            <w:r/>
            <w:r>
              <w:rPr>
                <w:rFonts w:ascii="Verdana" w:hAnsi="Verdana"/>
                <w:b w:val="0"/>
                <w:sz w:val="16"/>
              </w:rPr>
              <w:t>SIGMET, Forecast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3 16 033</w:t>
            </w:r>
          </w:p>
        </w:tc>
        <w:tc>
          <w:tcPr>
            <w:tcW w:type="dxa" w:w="3784"/>
          </w:tcPr>
          <w:p>
            <w:pPr>
              <w:spacing w:before="20" w:after="20"/>
            </w:pPr>
            <w:r/>
            <w:r>
              <w:rPr>
                <w:rFonts w:ascii="Verdana" w:hAnsi="Verdana"/>
                <w:b w:val="0"/>
                <w:sz w:val="16"/>
              </w:rPr>
              <w:t>SIGMET, Outlook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16 037 (Turbulence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issue,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SIGMET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13 Turbulence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Degree of turbulence</w:t>
            </w:r>
          </w:p>
        </w:tc>
        <w:tc>
          <w:tcPr>
            <w:tcW w:type="dxa" w:w="3784"/>
          </w:tcPr>
          <w:p>
            <w:pPr>
              <w:spacing w:before="20" w:after="20"/>
            </w:pPr>
            <w:r/>
            <w:r>
              <w:rPr>
                <w:rFonts w:ascii="Verdana" w:hAnsi="Verdana"/>
                <w:b w:val="0"/>
                <w:sz w:val="16"/>
              </w:rPr>
              <w:t>= 10 Moderate, = 11 Severe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Observed or forecast location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16 038 (Icing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issue,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SIGMET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15 Airframe icing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Airframe icing</w:t>
            </w:r>
          </w:p>
        </w:tc>
        <w:tc>
          <w:tcPr>
            <w:tcW w:type="dxa" w:w="3784"/>
          </w:tcPr>
          <w:p>
            <w:pPr>
              <w:spacing w:before="20" w:after="20"/>
            </w:pPr>
            <w:r/>
            <w:r>
              <w:rPr>
                <w:rFonts w:ascii="Verdana" w:hAnsi="Verdana"/>
                <w:b w:val="0"/>
                <w:sz w:val="16"/>
              </w:rPr>
              <w:t>= 7 Severe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of precipitation</w:t>
            </w:r>
          </w:p>
        </w:tc>
        <w:tc>
          <w:tcPr>
            <w:tcW w:type="dxa" w:w="3784"/>
          </w:tcPr>
          <w:p>
            <w:pPr>
              <w:spacing w:before="20" w:after="20"/>
            </w:pPr>
            <w:r/>
            <w:r>
              <w:rPr>
                <w:rFonts w:ascii="Verdana" w:hAnsi="Verdana"/>
                <w:b w:val="0"/>
                <w:sz w:val="16"/>
              </w:rPr>
              <w:t>Bit 3 = Liquid freezing or all 30 bits =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Observed or forecast location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16 039 (Mountain wave, duststorm or sandstorm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issue,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SIGMET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23 Mountain wave, = 24 Duststorm, = 25 Sandstorm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Intensity of phenomena</w:t>
            </w:r>
          </w:p>
        </w:tc>
        <w:tc>
          <w:tcPr>
            <w:tcW w:type="dxa" w:w="3784"/>
          </w:tcPr>
          <w:p>
            <w:pPr>
              <w:spacing w:before="20" w:after="20"/>
            </w:pPr>
            <w:r/>
            <w:r>
              <w:rPr>
                <w:rFonts w:ascii="Verdana" w:hAnsi="Verdana"/>
                <w:b w:val="0"/>
                <w:sz w:val="16"/>
              </w:rPr>
              <w:t>= 3 Heavy, = 5 Severe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Observed or forecast location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16 040 (Cancellation of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SIGMET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4 Cancellation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t>Of the SIGMET to be cancelled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0 01 037</w:t>
            </w:r>
          </w:p>
        </w:tc>
        <w:tc>
          <w:tcPr>
            <w:tcW w:type="dxa" w:w="3784"/>
          </w:tcPr>
          <w:p>
            <w:pPr>
              <w:spacing w:before="20" w:after="20"/>
            </w:pPr>
            <w:r/>
            <w:r>
              <w:rPr>
                <w:rFonts w:ascii="Verdana" w:hAnsi="Verdana"/>
                <w:b w:val="0"/>
                <w:sz w:val="16"/>
              </w:rPr>
              <w:t>SIGMET sequence identifier</w:t>
            </w:r>
          </w:p>
        </w:tc>
        <w:tc>
          <w:tcPr>
            <w:tcW w:type="dxa" w:w="3784"/>
          </w:tcPr>
          <w:p>
            <w:pPr>
              <w:spacing w:before="20" w:after="20"/>
            </w:pPr>
            <w:r/>
            <w:r>
              <w:rPr>
                <w:rFonts w:ascii="Verdana" w:hAnsi="Verdana"/>
                <w:b w:val="0"/>
                <w:sz w:val="16"/>
              </w:rPr>
              <w:t>Of the SIGMET to be cancelled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0 10 064</w:t>
            </w:r>
          </w:p>
        </w:tc>
        <w:tc>
          <w:tcPr>
            <w:tcW w:type="dxa" w:w="3784"/>
          </w:tcPr>
          <w:p>
            <w:pPr>
              <w:spacing w:before="20" w:after="20"/>
            </w:pPr>
            <w:r/>
            <w:r>
              <w:rPr>
                <w:rFonts w:ascii="Verdana" w:hAnsi="Verdana"/>
                <w:b w:val="0"/>
                <w:sz w:val="16"/>
              </w:rPr>
              <w:t>SIGMET cruising level</w:t>
            </w:r>
          </w:p>
        </w:tc>
        <w:tc>
          <w:tcPr>
            <w:tcW w:type="dxa" w:w="3784"/>
          </w:tcPr>
          <w:p>
            <w:pPr>
              <w:spacing w:before="20" w:after="20"/>
            </w:pPr>
            <w:r/>
            <w:r>
              <w:rPr>
                <w:rFonts w:ascii="Verdana" w:hAnsi="Verdana"/>
                <w:b w:val="0"/>
                <w:sz w:val="16"/>
              </w:rPr>
              <w:t>Of the SIGMET to be cancelled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16 050 (RADOB template - Part A: Information on tropical cyclone)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0 02 160</w:t>
            </w:r>
          </w:p>
        </w:tc>
        <w:tc>
          <w:tcPr>
            <w:tcW w:type="dxa" w:w="3784"/>
          </w:tcPr>
          <w:p>
            <w:pPr>
              <w:spacing w:before="20" w:after="20"/>
            </w:pPr>
            <w:r/>
            <w:r>
              <w:rPr>
                <w:rFonts w:ascii="Verdana" w:hAnsi="Verdana"/>
                <w:b w:val="0"/>
                <w:sz w:val="16"/>
              </w:rPr>
              <w:t>Wavelength of the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0 19 100</w:t>
            </w:r>
          </w:p>
        </w:tc>
        <w:tc>
          <w:tcPr>
            <w:tcW w:type="dxa" w:w="3784"/>
          </w:tcPr>
          <w:p>
            <w:pPr>
              <w:spacing w:before="20" w:after="20"/>
            </w:pPr>
            <w:r/>
            <w:r>
              <w:rPr>
                <w:rFonts w:ascii="Verdana" w:hAnsi="Verdana"/>
                <w:b w:val="0"/>
                <w:sz w:val="16"/>
              </w:rPr>
              <w:t>Time interval to calculate the movement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0 19 101</w:t>
            </w:r>
          </w:p>
        </w:tc>
        <w:tc>
          <w:tcPr>
            <w:tcW w:type="dxa" w:w="3784"/>
          </w:tcPr>
          <w:p>
            <w:pPr>
              <w:spacing w:before="20" w:after="20"/>
            </w:pPr>
            <w:r/>
            <w:r>
              <w:rPr>
                <w:rFonts w:ascii="Verdana" w:hAnsi="Verdana"/>
                <w:b w:val="0"/>
                <w:sz w:val="16"/>
              </w:rPr>
              <w:t>Accuracy of the position of the centre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0 19 102</w:t>
            </w:r>
          </w:p>
        </w:tc>
        <w:tc>
          <w:tcPr>
            <w:tcW w:type="dxa" w:w="3784"/>
          </w:tcPr>
          <w:p>
            <w:pPr>
              <w:spacing w:before="20" w:after="20"/>
            </w:pPr>
            <w:r/>
            <w:r>
              <w:rPr>
                <w:rFonts w:ascii="Verdana" w:hAnsi="Verdana"/>
                <w:b w:val="0"/>
                <w:sz w:val="16"/>
              </w:rPr>
              <w:t>Shape and definition of the eye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0 19 103</w:t>
            </w:r>
          </w:p>
        </w:tc>
        <w:tc>
          <w:tcPr>
            <w:tcW w:type="dxa" w:w="3784"/>
          </w:tcPr>
          <w:p>
            <w:pPr>
              <w:spacing w:before="20" w:after="20"/>
            </w:pPr>
            <w:r/>
            <w:r>
              <w:rPr>
                <w:rFonts w:ascii="Verdana" w:hAnsi="Verdana"/>
                <w:b w:val="0"/>
                <w:sz w:val="16"/>
              </w:rPr>
              <w:t>Diameter of major axis of the eye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0 19 104</w:t>
            </w:r>
          </w:p>
        </w:tc>
        <w:tc>
          <w:tcPr>
            <w:tcW w:type="dxa" w:w="3784"/>
          </w:tcPr>
          <w:p>
            <w:pPr>
              <w:spacing w:before="20" w:after="20"/>
            </w:pPr>
            <w:r/>
            <w:r>
              <w:rPr>
                <w:rFonts w:ascii="Verdana" w:hAnsi="Verdana"/>
                <w:b w:val="0"/>
                <w:sz w:val="16"/>
              </w:rPr>
              <w:t>Change in character of the eye during the 30 minutes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0 19 105</w:t>
            </w:r>
          </w:p>
        </w:tc>
        <w:tc>
          <w:tcPr>
            <w:tcW w:type="dxa" w:w="3784"/>
          </w:tcPr>
          <w:p>
            <w:pPr>
              <w:spacing w:before="20" w:after="20"/>
            </w:pPr>
            <w:r/>
            <w:r>
              <w:rPr>
                <w:rFonts w:ascii="Verdana" w:hAnsi="Verdana"/>
                <w:b w:val="0"/>
                <w:sz w:val="16"/>
              </w:rPr>
              <w:t>Distance between the end of spiral band and the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16 052 (SAREP template - Part A: Information on tropical cyclone)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3 01 005</w:t>
            </w:r>
          </w:p>
        </w:tc>
        <w:tc>
          <w:tcPr>
            <w:tcW w:type="dxa" w:w="3784"/>
          </w:tcPr>
          <w:p>
            <w:pPr>
              <w:spacing w:before="20" w:after="20"/>
            </w:pPr>
            <w:r/>
            <w:r>
              <w:rPr>
                <w:rFonts w:ascii="Verdana" w:hAnsi="Verdana"/>
                <w:b w:val="0"/>
                <w:sz w:val="16"/>
              </w:rPr>
              <w:t>Originating centre/sub-centre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0 25 150</w:t>
            </w:r>
          </w:p>
        </w:tc>
        <w:tc>
          <w:tcPr>
            <w:tcW w:type="dxa" w:w="3784"/>
          </w:tcPr>
          <w:p>
            <w:pPr>
              <w:spacing w:before="20" w:after="20"/>
            </w:pPr>
            <w:r/>
            <w:r>
              <w:rPr>
                <w:rFonts w:ascii="Verdana" w:hAnsi="Verdana"/>
                <w:b w:val="0"/>
                <w:sz w:val="16"/>
              </w:rPr>
              <w:t>Method of tropical cyclone intensity analysis using satellite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1 22 000</w:t>
            </w:r>
          </w:p>
        </w:tc>
        <w:tc>
          <w:tcPr>
            <w:tcW w:type="dxa" w:w="3784"/>
          </w:tcPr>
          <w:p>
            <w:pPr>
              <w:spacing w:before="20" w:after="20"/>
            </w:pPr>
            <w:r/>
            <w:r>
              <w:rPr>
                <w:rFonts w:ascii="Verdana" w:hAnsi="Verdana"/>
                <w:b w:val="0"/>
                <w:sz w:val="16"/>
              </w:rPr>
              <w:t>Delayed replication of 22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WMO long storm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0 19 150</w:t>
            </w:r>
          </w:p>
        </w:tc>
        <w:tc>
          <w:tcPr>
            <w:tcW w:type="dxa" w:w="3784"/>
          </w:tcPr>
          <w:p>
            <w:pPr>
              <w:spacing w:before="20" w:after="20"/>
            </w:pPr>
            <w:r/>
            <w:r>
              <w:rPr>
                <w:rFonts w:ascii="Verdana" w:hAnsi="Verdana"/>
                <w:b w:val="0"/>
                <w:sz w:val="16"/>
              </w:rPr>
              <w:t>Typhoon International Common Number (Typhoon Committee)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0 19 106</w:t>
            </w:r>
          </w:p>
        </w:tc>
        <w:tc>
          <w:tcPr>
            <w:tcW w:type="dxa" w:w="3784"/>
          </w:tcPr>
          <w:p>
            <w:pPr>
              <w:spacing w:before="20" w:after="20"/>
            </w:pPr>
            <w:r/>
            <w:r>
              <w:rPr>
                <w:rFonts w:ascii="Verdana" w:hAnsi="Verdana"/>
                <w:b w:val="0"/>
                <w:sz w:val="16"/>
              </w:rPr>
              <w:t>Identification number of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0 19 107</w:t>
            </w:r>
          </w:p>
        </w:tc>
        <w:tc>
          <w:tcPr>
            <w:tcW w:type="dxa" w:w="3784"/>
          </w:tcPr>
          <w:p>
            <w:pPr>
              <w:spacing w:before="20" w:after="20"/>
            </w:pPr>
            <w:r/>
            <w:r>
              <w:rPr>
                <w:rFonts w:ascii="Verdana" w:hAnsi="Verdana"/>
                <w:b w:val="0"/>
                <w:sz w:val="16"/>
              </w:rPr>
              <w:t>Time interval over which the movement of the tropical cyclone has been calculated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0 19 108</w:t>
            </w:r>
          </w:p>
        </w:tc>
        <w:tc>
          <w:tcPr>
            <w:tcW w:type="dxa" w:w="3784"/>
          </w:tcPr>
          <w:p>
            <w:pPr>
              <w:spacing w:before="20" w:after="20"/>
            </w:pPr>
            <w:r/>
            <w:r>
              <w:rPr>
                <w:rFonts w:ascii="Verdana" w:hAnsi="Verdana"/>
                <w:b w:val="0"/>
                <w:sz w:val="16"/>
              </w:rPr>
              <w:t>Accuracy of geographical position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0 19 109</w:t>
            </w:r>
          </w:p>
        </w:tc>
        <w:tc>
          <w:tcPr>
            <w:tcW w:type="dxa" w:w="3784"/>
          </w:tcPr>
          <w:p>
            <w:pPr>
              <w:spacing w:before="20" w:after="20"/>
            </w:pPr>
            <w:r/>
            <w:r>
              <w:rPr>
                <w:rFonts w:ascii="Verdana" w:hAnsi="Verdana"/>
                <w:b w:val="0"/>
                <w:sz w:val="16"/>
              </w:rPr>
              <w:t>Mean diameter of the overcast cloud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0 19 110</w:t>
            </w:r>
          </w:p>
        </w:tc>
        <w:tc>
          <w:tcPr>
            <w:tcW w:type="dxa" w:w="3784"/>
          </w:tcPr>
          <w:p>
            <w:pPr>
              <w:spacing w:before="20" w:after="20"/>
            </w:pPr>
            <w:r/>
            <w:r>
              <w:rPr>
                <w:rFonts w:ascii="Verdana" w:hAnsi="Verdana"/>
                <w:b w:val="0"/>
                <w:sz w:val="16"/>
              </w:rPr>
              <w:t>Apparent 24-hour change in intensity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0 19 111</w:t>
            </w:r>
          </w:p>
        </w:tc>
        <w:tc>
          <w:tcPr>
            <w:tcW w:type="dxa" w:w="3784"/>
          </w:tcPr>
          <w:p>
            <w:pPr>
              <w:spacing w:before="20" w:after="20"/>
            </w:pPr>
            <w:r/>
            <w:r>
              <w:rPr>
                <w:rFonts w:ascii="Verdana" w:hAnsi="Verdana"/>
                <w:b w:val="0"/>
                <w:sz w:val="16"/>
              </w:rPr>
              <w:t>Current Intensity (CI) number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0 19 112</w:t>
            </w:r>
          </w:p>
        </w:tc>
        <w:tc>
          <w:tcPr>
            <w:tcW w:type="dxa" w:w="3784"/>
          </w:tcPr>
          <w:p>
            <w:pPr>
              <w:spacing w:before="20" w:after="20"/>
            </w:pPr>
            <w:r/>
            <w:r>
              <w:rPr>
                <w:rFonts w:ascii="Verdana" w:hAnsi="Verdana"/>
                <w:b w:val="0"/>
                <w:sz w:val="16"/>
              </w:rPr>
              <w:t>Data Tropical (DT) number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0 19 113</w:t>
            </w:r>
          </w:p>
        </w:tc>
        <w:tc>
          <w:tcPr>
            <w:tcW w:type="dxa" w:w="3784"/>
          </w:tcPr>
          <w:p>
            <w:pPr>
              <w:spacing w:before="20" w:after="20"/>
            </w:pPr>
            <w:r/>
            <w:r>
              <w:rPr>
                <w:rFonts w:ascii="Verdana" w:hAnsi="Verdana"/>
                <w:b w:val="0"/>
                <w:sz w:val="16"/>
              </w:rPr>
              <w:t>Cloud pattern type of the DT-number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0 19 114</w:t>
            </w:r>
          </w:p>
        </w:tc>
        <w:tc>
          <w:tcPr>
            <w:tcW w:type="dxa" w:w="3784"/>
          </w:tcPr>
          <w:p>
            <w:pPr>
              <w:spacing w:before="20" w:after="20"/>
            </w:pPr>
            <w:r/>
            <w:r>
              <w:rPr>
                <w:rFonts w:ascii="Verdana" w:hAnsi="Verdana"/>
                <w:b w:val="0"/>
                <w:sz w:val="16"/>
              </w:rPr>
              <w:t>Model Expected Tropical (MET) number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0 19 115</w:t>
            </w:r>
          </w:p>
        </w:tc>
        <w:tc>
          <w:tcPr>
            <w:tcW w:type="dxa" w:w="3784"/>
          </w:tcPr>
          <w:p>
            <w:pPr>
              <w:spacing w:before="20" w:after="20"/>
            </w:pPr>
            <w:r/>
            <w:r>
              <w:rPr>
                <w:rFonts w:ascii="Verdana" w:hAnsi="Verdana"/>
                <w:b w:val="0"/>
                <w:sz w:val="16"/>
              </w:rPr>
              <w:t>Trend of the past 24-hour change (+: Developed, -: Weakened)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0 19 116</w:t>
            </w:r>
          </w:p>
        </w:tc>
        <w:tc>
          <w:tcPr>
            <w:tcW w:type="dxa" w:w="3784"/>
          </w:tcPr>
          <w:p>
            <w:pPr>
              <w:spacing w:before="20" w:after="20"/>
            </w:pPr>
            <w:r/>
            <w:r>
              <w:rPr>
                <w:rFonts w:ascii="Verdana" w:hAnsi="Verdana"/>
                <w:b w:val="0"/>
                <w:sz w:val="16"/>
              </w:rPr>
              <w:t>Pattern Tropical (PT) number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0 19 117</w:t>
            </w:r>
          </w:p>
        </w:tc>
        <w:tc>
          <w:tcPr>
            <w:tcW w:type="dxa" w:w="3784"/>
          </w:tcPr>
          <w:p>
            <w:pPr>
              <w:spacing w:before="20" w:after="20"/>
            </w:pPr>
            <w:r/>
            <w:r>
              <w:rPr>
                <w:rFonts w:ascii="Verdana" w:hAnsi="Verdana"/>
                <w:b w:val="0"/>
                <w:sz w:val="16"/>
              </w:rPr>
              <w:t>Cloud picture type of the PT-number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0 19 118</w:t>
            </w:r>
          </w:p>
        </w:tc>
        <w:tc>
          <w:tcPr>
            <w:tcW w:type="dxa" w:w="3784"/>
          </w:tcPr>
          <w:p>
            <w:pPr>
              <w:spacing w:before="20" w:after="20"/>
            </w:pPr>
            <w:r/>
            <w:r>
              <w:rPr>
                <w:rFonts w:ascii="Verdana" w:hAnsi="Verdana"/>
                <w:b w:val="0"/>
                <w:sz w:val="16"/>
              </w:rPr>
              <w:t>Final Tropical (T) number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0 19 119</w:t>
            </w:r>
          </w:p>
        </w:tc>
        <w:tc>
          <w:tcPr>
            <w:tcW w:type="dxa" w:w="3784"/>
          </w:tcPr>
          <w:p>
            <w:pPr>
              <w:spacing w:before="20" w:after="20"/>
            </w:pPr>
            <w:r/>
            <w:r>
              <w:rPr>
                <w:rFonts w:ascii="Verdana" w:hAnsi="Verdana"/>
                <w:b w:val="0"/>
                <w:sz w:val="16"/>
              </w:rPr>
              <w:t>Type of the final T-number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16 060 (Definition of squall line (by 3 points: Centre, North, South) and forecasted trajectory and evolution)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t>Period of validity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0 20 048</w:t>
            </w:r>
          </w:p>
        </w:tc>
        <w:tc>
          <w:tcPr>
            <w:tcW w:type="dxa" w:w="3784"/>
          </w:tcPr>
          <w:p>
            <w:pPr>
              <w:spacing w:before="20" w:after="20"/>
            </w:pPr>
            <w:r/>
            <w:r>
              <w:rPr>
                <w:rFonts w:ascii="Verdana" w:hAnsi="Verdana"/>
                <w:b w:val="0"/>
                <w:sz w:val="16"/>
              </w:rPr>
              <w:t>Evolution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Maximum burst expected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Intensity of precipitation</w:t>
            </w:r>
          </w:p>
        </w:tc>
        <w:tc>
          <w:tcPr>
            <w:tcW w:type="dxa" w:w="3784"/>
          </w:tcPr>
          <w:p>
            <w:pPr>
              <w:spacing w:before="20" w:after="20"/>
            </w:pPr>
            <w:r/>
            <w:r>
              <w:rPr>
                <w:rFonts w:ascii="Verdana" w:hAnsi="Verdana"/>
                <w:b w:val="0"/>
                <w:sz w:val="16"/>
              </w:rPr>
              <w:t>Intensity of rain expected</w:t>
            </w:r>
          </w:p>
        </w:tc>
        <w:tc>
          <w:tcPr>
            <w:tcW w:type="dxa" w:w="3784"/>
          </w:tcPr>
          <w:p>
            <w:pPr>
              <w:spacing w:before="20" w:after="20"/>
            </w:pPr>
            <w:r/>
            <w:r>
              <w:rPr>
                <w:rFonts w:ascii="Verdana" w:hAnsi="Verdana"/>
                <w:b w:val="0"/>
                <w:sz w:val="16"/>
              </w:rPr>
            </w:r>
          </w:p>
        </w:tc>
      </w:tr>
    </w:tbl>
    <w:p/>
    <w:p>
      <w:r>
        <w:rPr>
          <w:rFonts w:ascii="Verdana" w:hAnsi="Verdana"/>
          <w:b/>
          <w:sz w:val="18"/>
        </w:rPr>
        <w:t>3 16 061 (Definition of squall line (by centre and several points: North points and South points) and forecasted trajectory and evolution)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t>Period of validity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0 20 048</w:t>
            </w:r>
          </w:p>
        </w:tc>
        <w:tc>
          <w:tcPr>
            <w:tcW w:type="dxa" w:w="3784"/>
          </w:tcPr>
          <w:p>
            <w:pPr>
              <w:spacing w:before="20" w:after="20"/>
            </w:pPr>
            <w:r/>
            <w:r>
              <w:rPr>
                <w:rFonts w:ascii="Verdana" w:hAnsi="Verdana"/>
                <w:b w:val="0"/>
                <w:sz w:val="16"/>
              </w:rPr>
              <w:t>Evolution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Maximum burst expected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Intensity of precipitation</w:t>
            </w:r>
          </w:p>
        </w:tc>
        <w:tc>
          <w:tcPr>
            <w:tcW w:type="dxa" w:w="3784"/>
          </w:tcPr>
          <w:p>
            <w:pPr>
              <w:spacing w:before="20" w:after="20"/>
            </w:pPr>
            <w:r/>
            <w:r>
              <w:rPr>
                <w:rFonts w:ascii="Verdana" w:hAnsi="Verdana"/>
                <w:b w:val="0"/>
                <w:sz w:val="16"/>
              </w:rPr>
              <w:t>Intensity of rain expected</w:t>
            </w:r>
          </w:p>
        </w:tc>
        <w:tc>
          <w:tcPr>
            <w:tcW w:type="dxa" w:w="3784"/>
          </w:tcPr>
          <w:p>
            <w:pPr>
              <w:spacing w:before="20" w:after="20"/>
            </w:pPr>
            <w:r/>
            <w:r>
              <w:rPr>
                <w:rFonts w:ascii="Verdana" w:hAnsi="Verdana"/>
                <w:b w:val="0"/>
                <w:sz w:val="16"/>
              </w:rPr>
            </w:r>
          </w:p>
        </w:tc>
      </w:tr>
    </w:tbl>
    <w:p/>
    <w:p>
      <w:r>
        <w:rPr>
          <w:rFonts w:ascii="Verdana" w:hAnsi="Verdana"/>
          <w:b/>
          <w:sz w:val="18"/>
        </w:rPr>
        <w:t>3 16 071 (Graphical AIRMET Sierra)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t>For which AIRMET is valid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3 16 075</w:t>
            </w:r>
          </w:p>
        </w:tc>
        <w:tc>
          <w:tcPr>
            <w:tcW w:type="dxa" w:w="3784"/>
          </w:tcPr>
          <w:p>
            <w:pPr>
              <w:spacing w:before="20" w:after="20"/>
            </w:pPr>
            <w:r/>
            <w:r>
              <w:rPr>
                <w:rFonts w:ascii="Verdana" w:hAnsi="Verdana"/>
                <w:b w:val="0"/>
                <w:sz w:val="16"/>
              </w:rPr>
              <w:t>GFA IFR ceiling and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3 16 076</w:t>
            </w:r>
          </w:p>
        </w:tc>
        <w:tc>
          <w:tcPr>
            <w:tcW w:type="dxa" w:w="3784"/>
          </w:tcPr>
          <w:p>
            <w:pPr>
              <w:spacing w:before="20" w:after="20"/>
            </w:pPr>
            <w:r/>
            <w:r>
              <w:rPr>
                <w:rFonts w:ascii="Verdana" w:hAnsi="Verdana"/>
                <w:b w:val="0"/>
                <w:sz w:val="16"/>
              </w:rPr>
              <w:t>GFA mountain 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16 072 (Graphical AIRMET Tango)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t>For which AIRMET is valid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3 16 077</w:t>
            </w:r>
          </w:p>
        </w:tc>
        <w:tc>
          <w:tcPr>
            <w:tcW w:type="dxa" w:w="3784"/>
          </w:tcPr>
          <w:p>
            <w:pPr>
              <w:spacing w:before="20" w:after="20"/>
            </w:pPr>
            <w:r/>
            <w:r>
              <w:rPr>
                <w:rFonts w:ascii="Verdana" w:hAnsi="Verdana"/>
                <w:b w:val="0"/>
                <w:sz w:val="16"/>
              </w:rPr>
              <w:t>GFA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3 16 078</w:t>
            </w:r>
          </w:p>
        </w:tc>
        <w:tc>
          <w:tcPr>
            <w:tcW w:type="dxa" w:w="3784"/>
          </w:tcPr>
          <w:p>
            <w:pPr>
              <w:spacing w:before="20" w:after="20"/>
            </w:pPr>
            <w:r/>
            <w:r>
              <w:rPr>
                <w:rFonts w:ascii="Verdana" w:hAnsi="Verdana"/>
                <w:b w:val="0"/>
                <w:sz w:val="16"/>
              </w:rPr>
              <w:t>GFA strong surface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3 16 079</w:t>
            </w:r>
          </w:p>
        </w:tc>
        <w:tc>
          <w:tcPr>
            <w:tcW w:type="dxa" w:w="3784"/>
          </w:tcPr>
          <w:p>
            <w:pPr>
              <w:spacing w:before="20" w:after="20"/>
            </w:pPr>
            <w:r/>
            <w:r>
              <w:rPr>
                <w:rFonts w:ascii="Verdana" w:hAnsi="Verdana"/>
                <w:b w:val="0"/>
                <w:sz w:val="16"/>
              </w:rPr>
              <w:t>GFA low-level wind shear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16 073 (Graphical AIRMET Zulu)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t>For which AIRMET is valid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3 16 080</w:t>
            </w:r>
          </w:p>
        </w:tc>
        <w:tc>
          <w:tcPr>
            <w:tcW w:type="dxa" w:w="3784"/>
          </w:tcPr>
          <w:p>
            <w:pPr>
              <w:spacing w:before="20" w:after="20"/>
            </w:pPr>
            <w:r/>
            <w:r>
              <w:rPr>
                <w:rFonts w:ascii="Verdana" w:hAnsi="Verdana"/>
                <w:b w:val="0"/>
                <w:sz w:val="16"/>
              </w:rPr>
              <w:t>GFA icing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3 16 081</w:t>
            </w:r>
          </w:p>
        </w:tc>
        <w:tc>
          <w:tcPr>
            <w:tcW w:type="dxa" w:w="3784"/>
          </w:tcPr>
          <w:p>
            <w:pPr>
              <w:spacing w:before="20" w:after="20"/>
            </w:pPr>
            <w:r/>
            <w:r>
              <w:rPr>
                <w:rFonts w:ascii="Verdana" w:hAnsi="Verdana"/>
                <w:b w:val="0"/>
                <w:sz w:val="16"/>
              </w:rPr>
              <w:t>GFA freezing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16 074 (GFA identifier and observed/forecast 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0 01 039</w:t>
            </w:r>
          </w:p>
        </w:tc>
        <w:tc>
          <w:tcPr>
            <w:tcW w:type="dxa" w:w="3784"/>
          </w:tcPr>
          <w:p>
            <w:pPr>
              <w:spacing w:before="20" w:after="20"/>
            </w:pPr>
            <w:r/>
            <w:r>
              <w:rPr>
                <w:rFonts w:ascii="Verdana" w:hAnsi="Verdana"/>
                <w:b w:val="0"/>
                <w:sz w:val="16"/>
              </w:rPr>
              <w:t>Graphical Area Forecast (GFA) sequence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4 Forecast, = 16 Analysis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t>For which hazard is being observed/forecast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Description of a feature in 3-D or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16 075 (GFA IFR ceiling and visibility)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8 IFR ceiling and visibility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GFA identifier and observed/forecast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0 20 006</w:t>
            </w:r>
          </w:p>
        </w:tc>
        <w:tc>
          <w:tcPr>
            <w:tcW w:type="dxa" w:w="3784"/>
          </w:tcPr>
          <w:p>
            <w:pPr>
              <w:spacing w:before="20" w:after="20"/>
            </w:pPr>
            <w:r/>
            <w:r>
              <w:rPr>
                <w:rFonts w:ascii="Verdana" w:hAnsi="Verdana"/>
                <w:b w:val="0"/>
                <w:sz w:val="16"/>
              </w:rPr>
              <w:t>Flight rules</w:t>
            </w:r>
          </w:p>
        </w:tc>
        <w:tc>
          <w:tcPr>
            <w:tcW w:type="dxa" w:w="3784"/>
          </w:tcPr>
          <w:p>
            <w:pPr>
              <w:spacing w:before="20" w:after="20"/>
            </w:pPr>
            <w:r/>
            <w:r>
              <w:rPr>
                <w:rFonts w:ascii="Verdana" w:hAnsi="Verdana"/>
                <w:b w:val="0"/>
                <w:sz w:val="16"/>
              </w:rPr>
              <w:t>= 1 IFR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of limit represented by following value</w:t>
            </w:r>
          </w:p>
        </w:tc>
        <w:tc>
          <w:tcPr>
            <w:tcW w:type="dxa" w:w="3784"/>
          </w:tcPr>
          <w:p>
            <w:pPr>
              <w:spacing w:before="20" w:after="20"/>
            </w:pPr>
            <w:r/>
            <w:r>
              <w:rPr>
                <w:rFonts w:ascii="Verdana" w:hAnsi="Verdana"/>
                <w:b w:val="0"/>
                <w:sz w:val="16"/>
              </w:rPr>
              <w:t>= 2 Exclusive upper limit, = 7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of limit represented by following value</w:t>
            </w:r>
          </w:p>
        </w:tc>
        <w:tc>
          <w:tcPr>
            <w:tcW w:type="dxa" w:w="3784"/>
          </w:tcPr>
          <w:p>
            <w:pPr>
              <w:spacing w:before="20" w:after="20"/>
            </w:pPr>
            <w:r/>
            <w:r>
              <w:rPr>
                <w:rFonts w:ascii="Verdana" w:hAnsi="Verdana"/>
                <w:b w:val="0"/>
                <w:sz w:val="16"/>
              </w:rPr>
              <w:t>= 2 Exclusive upper limit, = 7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Character of obscuration</w:t>
            </w:r>
          </w:p>
        </w:tc>
        <w:tc>
          <w:tcPr>
            <w:tcW w:type="dxa" w:w="3784"/>
          </w:tcPr>
          <w:p>
            <w:pPr>
              <w:spacing w:before="20" w:after="20"/>
            </w:pPr>
            <w:r/>
            <w:r>
              <w:rPr>
                <w:rFonts w:ascii="Verdana" w:hAnsi="Verdana"/>
                <w:b w:val="0"/>
                <w:sz w:val="16"/>
              </w:rPr>
              <w:t>= 6 Blowing, = 15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16 076 (GFA mountain obscuration)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9 Mountain obscuration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GFA identifier and observed/forecast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0 20 006</w:t>
            </w:r>
          </w:p>
        </w:tc>
        <w:tc>
          <w:tcPr>
            <w:tcW w:type="dxa" w:w="3784"/>
          </w:tcPr>
          <w:p>
            <w:pPr>
              <w:spacing w:before="20" w:after="20"/>
            </w:pPr>
            <w:r/>
            <w:r>
              <w:rPr>
                <w:rFonts w:ascii="Verdana" w:hAnsi="Verdana"/>
                <w:b w:val="0"/>
                <w:sz w:val="16"/>
              </w:rPr>
              <w:t>Flight rules</w:t>
            </w:r>
          </w:p>
        </w:tc>
        <w:tc>
          <w:tcPr>
            <w:tcW w:type="dxa" w:w="3784"/>
          </w:tcPr>
          <w:p>
            <w:pPr>
              <w:spacing w:before="20" w:after="20"/>
            </w:pPr>
            <w:r/>
            <w:r>
              <w:rPr>
                <w:rFonts w:ascii="Verdana" w:hAnsi="Verdana"/>
                <w:b w:val="0"/>
                <w:sz w:val="16"/>
              </w:rPr>
              <w:t>= 1 IFR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Character of obscuration</w:t>
            </w:r>
          </w:p>
        </w:tc>
        <w:tc>
          <w:tcPr>
            <w:tcW w:type="dxa" w:w="3784"/>
          </w:tcPr>
          <w:p>
            <w:pPr>
              <w:spacing w:before="20" w:after="20"/>
            </w:pPr>
            <w:r/>
            <w:r>
              <w:rPr>
                <w:rFonts w:ascii="Verdana" w:hAnsi="Verdana"/>
                <w:b w:val="0"/>
                <w:sz w:val="16"/>
              </w:rPr>
              <w:t>= 6 Blowing, = 15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16 077 (GFA turbulence)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13 Turbulence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GFA identifier and observed/forecast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Degree of turbulence</w:t>
            </w:r>
          </w:p>
        </w:tc>
        <w:tc>
          <w:tcPr>
            <w:tcW w:type="dxa" w:w="3784"/>
          </w:tcPr>
          <w:p>
            <w:pPr>
              <w:spacing w:before="20" w:after="20"/>
            </w:pPr>
            <w:r/>
            <w:r>
              <w:rPr>
                <w:rFonts w:ascii="Verdana" w:hAnsi="Verdana"/>
                <w:b w:val="0"/>
                <w:sz w:val="16"/>
              </w:rPr>
              <w:t>= 6 Moderate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16 078 (GFA strong surface wind)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10 Strong surface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GFA identifier and observed/forecast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of limit represented by following value</w:t>
            </w:r>
          </w:p>
        </w:tc>
        <w:tc>
          <w:tcPr>
            <w:tcW w:type="dxa" w:w="3784"/>
          </w:tcPr>
          <w:p>
            <w:pPr>
              <w:spacing w:before="20" w:after="20"/>
            </w:pPr>
            <w:r/>
            <w:r>
              <w:rPr>
                <w:rFonts w:ascii="Verdana" w:hAnsi="Verdana"/>
                <w:b w:val="0"/>
                <w:sz w:val="16"/>
              </w:rPr>
              <w:t>= 0 Exclusive lower limit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16 079 (GFA low-level wind shear)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16 Phenomenon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GFA identifier and observed/forecast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Other weather phenomena</w:t>
            </w:r>
          </w:p>
        </w:tc>
        <w:tc>
          <w:tcPr>
            <w:tcW w:type="dxa" w:w="3784"/>
          </w:tcPr>
          <w:p>
            <w:pPr>
              <w:spacing w:before="20" w:after="20"/>
            </w:pPr>
            <w:r/>
            <w:r>
              <w:rPr>
                <w:rFonts w:ascii="Verdana" w:hAnsi="Verdana"/>
                <w:b w:val="0"/>
                <w:sz w:val="16"/>
              </w:rPr>
              <w:t>Bit 12 = Wind shear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Intensity of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16 080 (GFA icing)</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15 Airframe icing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GFA identifier and observed/forecast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Airframe icing</w:t>
            </w:r>
          </w:p>
        </w:tc>
        <w:tc>
          <w:tcPr>
            <w:tcW w:type="dxa" w:w="3784"/>
          </w:tcPr>
          <w:p>
            <w:pPr>
              <w:spacing w:before="20" w:after="20"/>
            </w:pPr>
            <w:r/>
            <w:r>
              <w:rPr>
                <w:rFonts w:ascii="Verdana" w:hAnsi="Verdana"/>
                <w:b w:val="0"/>
                <w:sz w:val="16"/>
              </w:rPr>
              <w:t>= 4 Moderate icing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16 081 (GFA freezing level)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11 Freezing level, = 12 Multiple freezing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GFA identifier and observed/forecast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16 082 (Tropical cyclone track and wind radii)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Generating application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0 01 025</w:t>
            </w:r>
          </w:p>
        </w:tc>
        <w:tc>
          <w:tcPr>
            <w:tcW w:type="dxa" w:w="3784"/>
          </w:tcPr>
          <w:p>
            <w:pPr>
              <w:spacing w:before="20" w:after="20"/>
            </w:pPr>
            <w:r/>
            <w:r>
              <w:rPr>
                <w:rFonts w:ascii="Verdana" w:hAnsi="Verdana"/>
                <w:b w:val="0"/>
                <w:sz w:val="16"/>
              </w:rPr>
              <w:t>Storm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WMO long storm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0 01 090</w:t>
            </w:r>
          </w:p>
        </w:tc>
        <w:tc>
          <w:tcPr>
            <w:tcW w:type="dxa" w:w="3784"/>
          </w:tcPr>
          <w:p>
            <w:pPr>
              <w:spacing w:before="20" w:after="20"/>
            </w:pPr>
            <w:r/>
            <w:r>
              <w:rPr>
                <w:rFonts w:ascii="Verdana" w:hAnsi="Verdana"/>
                <w:b w:val="0"/>
                <w:sz w:val="16"/>
              </w:rPr>
              <w:t>Technique for making up initial perturbations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0 01 091</w:t>
            </w:r>
          </w:p>
        </w:tc>
        <w:tc>
          <w:tcPr>
            <w:tcW w:type="dxa" w:w="3784"/>
          </w:tcPr>
          <w:p>
            <w:pPr>
              <w:spacing w:before="20" w:after="20"/>
            </w:pPr>
            <w:r/>
            <w:r>
              <w:rPr>
                <w:rFonts w:ascii="Verdana" w:hAnsi="Verdana"/>
                <w:b w:val="0"/>
                <w:sz w:val="16"/>
              </w:rPr>
              <w:t>Ensemble member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0 01 092</w:t>
            </w:r>
          </w:p>
        </w:tc>
        <w:tc>
          <w:tcPr>
            <w:tcW w:type="dxa" w:w="3784"/>
          </w:tcPr>
          <w:p>
            <w:pPr>
              <w:spacing w:before="20" w:after="20"/>
            </w:pPr>
            <w:r/>
            <w:r>
              <w:rPr>
                <w:rFonts w:ascii="Verdana" w:hAnsi="Verdana"/>
                <w:b w:val="0"/>
                <w:sz w:val="16"/>
              </w:rPr>
              <w:t>Type of ensemble forecast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1 07 003</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Wind speed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Effective radius with respect to wind speeds above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1 16 000</w:t>
            </w:r>
          </w:p>
        </w:tc>
        <w:tc>
          <w:tcPr>
            <w:tcW w:type="dxa" w:w="3784"/>
          </w:tcPr>
          <w:p>
            <w:pPr>
              <w:spacing w:before="20" w:after="20"/>
            </w:pPr>
            <w:r/>
            <w:r>
              <w:rPr>
                <w:rFonts w:ascii="Verdana" w:hAnsi="Verdana"/>
                <w:b w:val="0"/>
                <w:sz w:val="16"/>
              </w:rPr>
              <w:t>Delayed replication of 16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1 07 003</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Wind speed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Effective radius with respect to wind speeds above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16 083 (Tropical cyclone track, wind radii and vortex)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Generating application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0 01 130</w:t>
            </w:r>
          </w:p>
        </w:tc>
        <w:tc>
          <w:tcPr>
            <w:tcW w:type="dxa" w:w="3784"/>
          </w:tcPr>
          <w:p>
            <w:pPr>
              <w:spacing w:before="20" w:after="20"/>
            </w:pPr>
            <w:r/>
            <w:r>
              <w:rPr>
                <w:rFonts w:ascii="Verdana" w:hAnsi="Verdana"/>
                <w:b w:val="0"/>
                <w:sz w:val="16"/>
              </w:rPr>
              <w:t>Storm identifier (long)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WMO long storm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0 01 030</w:t>
            </w:r>
          </w:p>
        </w:tc>
        <w:tc>
          <w:tcPr>
            <w:tcW w:type="dxa" w:w="3784"/>
          </w:tcPr>
          <w:p>
            <w:pPr>
              <w:spacing w:before="20" w:after="20"/>
            </w:pPr>
            <w:r/>
            <w:r>
              <w:rPr>
                <w:rFonts w:ascii="Verdana" w:hAnsi="Verdana"/>
                <w:b w:val="0"/>
                <w:sz w:val="16"/>
              </w:rPr>
              <w:t>Numerical model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0 01 090</w:t>
            </w:r>
          </w:p>
        </w:tc>
        <w:tc>
          <w:tcPr>
            <w:tcW w:type="dxa" w:w="3784"/>
          </w:tcPr>
          <w:p>
            <w:pPr>
              <w:spacing w:before="20" w:after="20"/>
            </w:pPr>
            <w:r/>
            <w:r>
              <w:rPr>
                <w:rFonts w:ascii="Verdana" w:hAnsi="Verdana"/>
                <w:b w:val="0"/>
                <w:sz w:val="16"/>
              </w:rPr>
              <w:t>Technique for making up initial perturbations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0 01 091</w:t>
            </w:r>
          </w:p>
        </w:tc>
        <w:tc>
          <w:tcPr>
            <w:tcW w:type="dxa" w:w="3784"/>
          </w:tcPr>
          <w:p>
            <w:pPr>
              <w:spacing w:before="20" w:after="20"/>
            </w:pPr>
            <w:r/>
            <w:r>
              <w:rPr>
                <w:rFonts w:ascii="Verdana" w:hAnsi="Verdana"/>
                <w:b w:val="0"/>
                <w:sz w:val="16"/>
              </w:rPr>
              <w:t>Ensemble member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0 01 092</w:t>
            </w:r>
          </w:p>
        </w:tc>
        <w:tc>
          <w:tcPr>
            <w:tcW w:type="dxa" w:w="3784"/>
          </w:tcPr>
          <w:p>
            <w:pPr>
              <w:spacing w:before="20" w:after="20"/>
            </w:pPr>
            <w:r/>
            <w:r>
              <w:rPr>
                <w:rFonts w:ascii="Verdana" w:hAnsi="Verdana"/>
                <w:b w:val="0"/>
                <w:sz w:val="16"/>
              </w:rPr>
              <w:t>Type of ensemble forecast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1 07 004</w:t>
            </w:r>
          </w:p>
        </w:tc>
        <w:tc>
          <w:tcPr>
            <w:tcW w:type="dxa" w:w="3784"/>
          </w:tcPr>
          <w:p>
            <w:pPr>
              <w:spacing w:before="20" w:after="20"/>
            </w:pPr>
            <w:r/>
            <w:r>
              <w:rPr>
                <w:rFonts w:ascii="Verdana" w:hAnsi="Verdana"/>
                <w:b w:val="0"/>
                <w:sz w:val="16"/>
              </w:rPr>
              <w:t>Replicate 7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Wind speed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Replicate 5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Effective radius with respect to wind speeds above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1 16 000</w:t>
            </w:r>
          </w:p>
        </w:tc>
        <w:tc>
          <w:tcPr>
            <w:tcW w:type="dxa" w:w="3784"/>
          </w:tcPr>
          <w:p>
            <w:pPr>
              <w:spacing w:before="20" w:after="20"/>
            </w:pPr>
            <w:r/>
            <w:r>
              <w:rPr>
                <w:rFonts w:ascii="Verdana" w:hAnsi="Verdana"/>
                <w:b w:val="0"/>
                <w:sz w:val="16"/>
              </w:rPr>
              <w:t>Delayed replication of 16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1 07 004</w:t>
            </w:r>
          </w:p>
        </w:tc>
        <w:tc>
          <w:tcPr>
            <w:tcW w:type="dxa" w:w="3784"/>
          </w:tcPr>
          <w:p>
            <w:pPr>
              <w:spacing w:before="20" w:after="20"/>
            </w:pPr>
            <w:r/>
            <w:r>
              <w:rPr>
                <w:rFonts w:ascii="Verdana" w:hAnsi="Verdana"/>
                <w:b w:val="0"/>
                <w:sz w:val="16"/>
              </w:rPr>
              <w:t>Replicate 7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Wind speed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Replicate 5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Effective radius with respect to wind speeds above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0 08 055</w:t>
            </w:r>
          </w:p>
        </w:tc>
        <w:tc>
          <w:tcPr>
            <w:tcW w:type="dxa" w:w="3784"/>
          </w:tcPr>
          <w:p>
            <w:pPr>
              <w:spacing w:before="20" w:after="20"/>
            </w:pPr>
            <w:r/>
            <w:r>
              <w:rPr>
                <w:rFonts w:ascii="Verdana" w:hAnsi="Verdana"/>
                <w:b w:val="0"/>
                <w:sz w:val="16"/>
              </w:rPr>
              <w:t>Method used to calculate the average wind components after removing vortex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0 11 024</w:t>
            </w:r>
          </w:p>
        </w:tc>
        <w:tc>
          <w:tcPr>
            <w:tcW w:type="dxa" w:w="3784"/>
          </w:tcPr>
          <w:p>
            <w:pPr>
              <w:spacing w:before="20" w:after="20"/>
            </w:pPr>
            <w:r/>
            <w:r>
              <w:rPr>
                <w:rFonts w:ascii="Verdana" w:hAnsi="Verdana"/>
                <w:b w:val="0"/>
                <w:sz w:val="16"/>
              </w:rPr>
              <w:t>Average u-component after the vortex removal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0 11 025</w:t>
            </w:r>
          </w:p>
        </w:tc>
        <w:tc>
          <w:tcPr>
            <w:tcW w:type="dxa" w:w="3784"/>
          </w:tcPr>
          <w:p>
            <w:pPr>
              <w:spacing w:before="20" w:after="20"/>
            </w:pPr>
            <w:r/>
            <w:r>
              <w:rPr>
                <w:rFonts w:ascii="Verdana" w:hAnsi="Verdana"/>
                <w:b w:val="0"/>
                <w:sz w:val="16"/>
              </w:rPr>
              <w:t>Average v-component after the vortex removal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