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11</w:t>
      </w:r>
    </w:p>
    <w:p>
      <w:r>
        <w:rPr>
          <w:rFonts w:ascii="Verdana" w:hAnsi="Verdana"/>
          <w:b/>
          <w:sz w:val="18"/>
        </w:rPr>
        <w:t>0 11 030  Grado de turbulencia ampliado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Nada</w:t>
            </w:r>
          </w:p>
        </w:tc>
        <w:tc>
          <w:tcPr>
            <w:tcW w:type="dxa" w:w="3784"/>
          </w:tcPr>
          <w:p>
            <w:pPr>
              <w:spacing w:before="20" w:after="20"/>
            </w:pPr>
            <w:r/>
            <w:r>
              <w:rPr>
                <w:rFonts w:ascii="Verdana" w:hAnsi="Verdana"/>
                <w:b w:val="0"/>
                <w:sz w:val="16"/>
              </w:rPr>
              <w:t>En nubes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Ligera</w:t>
            </w:r>
          </w:p>
        </w:tc>
        <w:tc>
          <w:tcPr>
            <w:tcW w:type="dxa" w:w="3784"/>
          </w:tcPr>
          <w:p>
            <w:pPr>
              <w:spacing w:before="20" w:after="20"/>
            </w:pPr>
            <w:r/>
            <w:r>
              <w:rPr>
                <w:rFonts w:ascii="Verdana" w:hAnsi="Verdana"/>
                <w:b w:val="0"/>
                <w:sz w:val="16"/>
              </w:rPr>
              <w:t>En nubes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Moderada</w:t>
            </w:r>
          </w:p>
        </w:tc>
        <w:tc>
          <w:tcPr>
            <w:tcW w:type="dxa" w:w="3784"/>
          </w:tcPr>
          <w:p>
            <w:pPr>
              <w:spacing w:before="20" w:after="20"/>
            </w:pPr>
            <w:r/>
            <w:r>
              <w:rPr>
                <w:rFonts w:ascii="Verdana" w:hAnsi="Verdana"/>
                <w:b w:val="0"/>
                <w:sz w:val="16"/>
              </w:rPr>
              <w:t>En nubes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Fuerte</w:t>
            </w:r>
          </w:p>
        </w:tc>
        <w:tc>
          <w:tcPr>
            <w:tcW w:type="dxa" w:w="3784"/>
          </w:tcPr>
          <w:p>
            <w:pPr>
              <w:spacing w:before="20" w:after="20"/>
            </w:pPr>
            <w:r/>
            <w:r>
              <w:rPr>
                <w:rFonts w:ascii="Verdana" w:hAnsi="Verdana"/>
                <w:b w:val="0"/>
                <w:sz w:val="16"/>
              </w:rPr>
              <w:t>En nubes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Nada</w:t>
            </w:r>
          </w:p>
        </w:tc>
        <w:tc>
          <w:tcPr>
            <w:tcW w:type="dxa" w:w="3784"/>
          </w:tcPr>
          <w:p>
            <w:pPr>
              <w:spacing w:before="20" w:after="20"/>
            </w:pPr>
            <w:r/>
            <w:r>
              <w:rPr>
                <w:rFonts w:ascii="Verdana" w:hAnsi="Verdana"/>
                <w:b w:val="0"/>
                <w:sz w:val="16"/>
              </w:rPr>
              <w:t>En aire claro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Ligera</w:t>
            </w:r>
          </w:p>
        </w:tc>
        <w:tc>
          <w:tcPr>
            <w:tcW w:type="dxa" w:w="3784"/>
          </w:tcPr>
          <w:p>
            <w:pPr>
              <w:spacing w:before="20" w:after="20"/>
            </w:pPr>
            <w:r/>
            <w:r>
              <w:rPr>
                <w:rFonts w:ascii="Verdana" w:hAnsi="Verdana"/>
                <w:b w:val="0"/>
                <w:sz w:val="16"/>
              </w:rPr>
              <w:t>En aire claro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Moderada</w:t>
            </w:r>
          </w:p>
        </w:tc>
        <w:tc>
          <w:tcPr>
            <w:tcW w:type="dxa" w:w="3784"/>
          </w:tcPr>
          <w:p>
            <w:pPr>
              <w:spacing w:before="20" w:after="20"/>
            </w:pPr>
            <w:r/>
            <w:r>
              <w:rPr>
                <w:rFonts w:ascii="Verdana" w:hAnsi="Verdana"/>
                <w:b w:val="0"/>
                <w:sz w:val="16"/>
              </w:rPr>
              <w:t>En aire claro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Fuerte</w:t>
            </w:r>
          </w:p>
        </w:tc>
        <w:tc>
          <w:tcPr>
            <w:tcW w:type="dxa" w:w="3784"/>
          </w:tcPr>
          <w:p>
            <w:pPr>
              <w:spacing w:before="20" w:after="20"/>
            </w:pPr>
            <w:r/>
            <w:r>
              <w:rPr>
                <w:rFonts w:ascii="Verdana" w:hAnsi="Verdana"/>
                <w:b w:val="0"/>
                <w:sz w:val="16"/>
              </w:rPr>
              <w:t>En aire claro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Nada</w:t>
            </w:r>
          </w:p>
        </w:tc>
        <w:tc>
          <w:tcPr>
            <w:tcW w:type="dxa" w:w="3784"/>
          </w:tcPr>
          <w:p>
            <w:pPr>
              <w:spacing w:before="20" w:after="20"/>
            </w:pPr>
            <w:r/>
            <w:r>
              <w:rPr>
                <w:rFonts w:ascii="Verdana" w:hAnsi="Verdana"/>
                <w:b w:val="0"/>
                <w:sz w:val="16"/>
              </w:rPr>
              <w:t>Nubes/aire claro no especificado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Ligera</w:t>
            </w:r>
          </w:p>
        </w:tc>
        <w:tc>
          <w:tcPr>
            <w:tcW w:type="dxa" w:w="3784"/>
          </w:tcPr>
          <w:p>
            <w:pPr>
              <w:spacing w:before="20" w:after="20"/>
            </w:pPr>
            <w:r/>
            <w:r>
              <w:rPr>
                <w:rFonts w:ascii="Verdana" w:hAnsi="Verdana"/>
                <w:b w:val="0"/>
                <w:sz w:val="16"/>
              </w:rPr>
              <w:t>Nubes/aire claro no especificado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Moderada</w:t>
            </w:r>
          </w:p>
        </w:tc>
        <w:tc>
          <w:tcPr>
            <w:tcW w:type="dxa" w:w="3784"/>
          </w:tcPr>
          <w:p>
            <w:pPr>
              <w:spacing w:before="20" w:after="20"/>
            </w:pPr>
            <w:r/>
            <w:r>
              <w:rPr>
                <w:rFonts w:ascii="Verdana" w:hAnsi="Verdana"/>
                <w:b w:val="0"/>
                <w:sz w:val="16"/>
              </w:rPr>
              <w:t>Nubes/aire claro no especificado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Fuerte</w:t>
            </w:r>
          </w:p>
        </w:tc>
        <w:tc>
          <w:tcPr>
            <w:tcW w:type="dxa" w:w="3784"/>
          </w:tcPr>
          <w:p>
            <w:pPr>
              <w:spacing w:before="20" w:after="20"/>
            </w:pPr>
            <w:r/>
            <w:r>
              <w:rPr>
                <w:rFonts w:ascii="Verdana" w:hAnsi="Verdana"/>
                <w:b w:val="0"/>
                <w:sz w:val="16"/>
              </w:rPr>
              <w:t>Nubes/aire claro no especificado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Extrema, en aire claro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Extrema, en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Extrema, nubes/aire claro no especificado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Ligera, moderada aislada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Ligera, moderada ocasional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Ligera, moderada frecuente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Moderada, fuerte aislada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Moderada, fuerte ocasional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w:t>
            </w:r>
          </w:p>
        </w:tc>
        <w:tc>
          <w:tcPr>
            <w:tcW w:type="dxa" w:w="3784"/>
          </w:tcPr>
          <w:p>
            <w:pPr>
              <w:spacing w:before="20" w:after="20"/>
            </w:pPr>
            <w:r/>
            <w:r>
              <w:rPr>
                <w:rFonts w:ascii="Verdana" w:hAnsi="Verdana"/>
                <w:b w:val="0"/>
                <w:sz w:val="16"/>
              </w:rPr>
              <w:t>Moderada, fuerte frecuente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w:t>
            </w:r>
          </w:p>
        </w:tc>
        <w:tc>
          <w:tcPr>
            <w:tcW w:type="dxa" w:w="3784"/>
          </w:tcPr>
          <w:p>
            <w:pPr>
              <w:spacing w:before="20" w:after="20"/>
            </w:pPr>
            <w:r/>
            <w:r>
              <w:rPr>
                <w:rFonts w:ascii="Verdana" w:hAnsi="Verdana"/>
                <w:b w:val="0"/>
                <w:sz w:val="16"/>
              </w:rPr>
              <w:t>Severa, extrema aislada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w:t>
            </w:r>
          </w:p>
        </w:tc>
        <w:tc>
          <w:tcPr>
            <w:tcW w:type="dxa" w:w="3784"/>
          </w:tcPr>
          <w:p>
            <w:pPr>
              <w:spacing w:before="20" w:after="20"/>
            </w:pPr>
            <w:r/>
            <w:r>
              <w:rPr>
                <w:rFonts w:ascii="Verdana" w:hAnsi="Verdana"/>
                <w:b w:val="0"/>
                <w:sz w:val="16"/>
              </w:rPr>
              <w:t>Severa, extrema ocasional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w:t>
            </w:r>
          </w:p>
        </w:tc>
        <w:tc>
          <w:tcPr>
            <w:tcW w:type="dxa" w:w="3784"/>
          </w:tcPr>
          <w:p>
            <w:pPr>
              <w:spacing w:before="20" w:after="20"/>
            </w:pPr>
            <w:r/>
            <w:r>
              <w:rPr>
                <w:rFonts w:ascii="Verdana" w:hAnsi="Verdana"/>
                <w:b w:val="0"/>
                <w:sz w:val="16"/>
              </w:rPr>
              <w:t>Severa, extrema frecuente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24-62</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63</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11 031  Grado de turbulencia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Ninguna</w:t>
            </w:r>
          </w:p>
        </w:tc>
        <w:tc>
          <w:tcPr>
            <w:tcW w:type="dxa" w:w="3784"/>
          </w:tcPr>
          <w:p>
            <w:pPr>
              <w:spacing w:before="20" w:after="20"/>
            </w:pPr>
            <w:r/>
            <w:r>
              <w:rPr>
                <w:rFonts w:ascii="Verdana" w:hAnsi="Verdana"/>
                <w:b w:val="0"/>
                <w:sz w:val="16"/>
              </w:rPr>
              <w:t>En nubes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Leve</w:t>
            </w:r>
          </w:p>
        </w:tc>
        <w:tc>
          <w:tcPr>
            <w:tcW w:type="dxa" w:w="3784"/>
          </w:tcPr>
          <w:p>
            <w:pPr>
              <w:spacing w:before="20" w:after="20"/>
            </w:pPr>
            <w:r/>
            <w:r>
              <w:rPr>
                <w:rFonts w:ascii="Verdana" w:hAnsi="Verdana"/>
                <w:b w:val="0"/>
                <w:sz w:val="16"/>
              </w:rPr>
              <w:t>En nubes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Moderada</w:t>
            </w:r>
          </w:p>
        </w:tc>
        <w:tc>
          <w:tcPr>
            <w:tcW w:type="dxa" w:w="3784"/>
          </w:tcPr>
          <w:p>
            <w:pPr>
              <w:spacing w:before="20" w:after="20"/>
            </w:pPr>
            <w:r/>
            <w:r>
              <w:rPr>
                <w:rFonts w:ascii="Verdana" w:hAnsi="Verdana"/>
                <w:b w:val="0"/>
                <w:sz w:val="16"/>
              </w:rPr>
              <w:t>En nubes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Fuerte</w:t>
            </w:r>
          </w:p>
        </w:tc>
        <w:tc>
          <w:tcPr>
            <w:tcW w:type="dxa" w:w="3784"/>
          </w:tcPr>
          <w:p>
            <w:pPr>
              <w:spacing w:before="20" w:after="20"/>
            </w:pPr>
            <w:r/>
            <w:r>
              <w:rPr>
                <w:rFonts w:ascii="Verdana" w:hAnsi="Verdana"/>
                <w:b w:val="0"/>
                <w:sz w:val="16"/>
              </w:rPr>
              <w:t>En nubes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Ninguna</w:t>
            </w:r>
          </w:p>
        </w:tc>
        <w:tc>
          <w:tcPr>
            <w:tcW w:type="dxa" w:w="3784"/>
          </w:tcPr>
          <w:p>
            <w:pPr>
              <w:spacing w:before="20" w:after="20"/>
            </w:pPr>
            <w:r/>
            <w:r>
              <w:rPr>
                <w:rFonts w:ascii="Verdana" w:hAnsi="Verdana"/>
                <w:b w:val="0"/>
                <w:sz w:val="16"/>
              </w:rPr>
              <w:t>En aire claro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Leve</w:t>
            </w:r>
          </w:p>
        </w:tc>
        <w:tc>
          <w:tcPr>
            <w:tcW w:type="dxa" w:w="3784"/>
          </w:tcPr>
          <w:p>
            <w:pPr>
              <w:spacing w:before="20" w:after="20"/>
            </w:pPr>
            <w:r/>
            <w:r>
              <w:rPr>
                <w:rFonts w:ascii="Verdana" w:hAnsi="Verdana"/>
                <w:b w:val="0"/>
                <w:sz w:val="16"/>
              </w:rPr>
              <w:t>En aire claro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Moderada</w:t>
            </w:r>
          </w:p>
        </w:tc>
        <w:tc>
          <w:tcPr>
            <w:tcW w:type="dxa" w:w="3784"/>
          </w:tcPr>
          <w:p>
            <w:pPr>
              <w:spacing w:before="20" w:after="20"/>
            </w:pPr>
            <w:r/>
            <w:r>
              <w:rPr>
                <w:rFonts w:ascii="Verdana" w:hAnsi="Verdana"/>
                <w:b w:val="0"/>
                <w:sz w:val="16"/>
              </w:rPr>
              <w:t>En aire claro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Fuerte</w:t>
            </w:r>
          </w:p>
        </w:tc>
        <w:tc>
          <w:tcPr>
            <w:tcW w:type="dxa" w:w="3784"/>
          </w:tcPr>
          <w:p>
            <w:pPr>
              <w:spacing w:before="20" w:after="20"/>
            </w:pPr>
            <w:r/>
            <w:r>
              <w:rPr>
                <w:rFonts w:ascii="Verdana" w:hAnsi="Verdana"/>
                <w:b w:val="0"/>
                <w:sz w:val="16"/>
              </w:rPr>
              <w:t>En aire claro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Ninguna</w:t>
            </w:r>
          </w:p>
        </w:tc>
        <w:tc>
          <w:tcPr>
            <w:tcW w:type="dxa" w:w="3784"/>
          </w:tcPr>
          <w:p>
            <w:pPr>
              <w:spacing w:before="20" w:after="20"/>
            </w:pPr>
            <w:r/>
            <w:r>
              <w:rPr>
                <w:rFonts w:ascii="Verdana" w:hAnsi="Verdana"/>
                <w:b w:val="0"/>
                <w:sz w:val="16"/>
              </w:rPr>
              <w:t>Nubes/aire claro no especificado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Leve</w:t>
            </w:r>
          </w:p>
        </w:tc>
        <w:tc>
          <w:tcPr>
            <w:tcW w:type="dxa" w:w="3784"/>
          </w:tcPr>
          <w:p>
            <w:pPr>
              <w:spacing w:before="20" w:after="20"/>
            </w:pPr>
            <w:r/>
            <w:r>
              <w:rPr>
                <w:rFonts w:ascii="Verdana" w:hAnsi="Verdana"/>
                <w:b w:val="0"/>
                <w:sz w:val="16"/>
              </w:rPr>
              <w:t>Nubes/aire claro no especificado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Moderada</w:t>
            </w:r>
          </w:p>
        </w:tc>
        <w:tc>
          <w:tcPr>
            <w:tcW w:type="dxa" w:w="3784"/>
          </w:tcPr>
          <w:p>
            <w:pPr>
              <w:spacing w:before="20" w:after="20"/>
            </w:pPr>
            <w:r/>
            <w:r>
              <w:rPr>
                <w:rFonts w:ascii="Verdana" w:hAnsi="Verdana"/>
                <w:b w:val="0"/>
                <w:sz w:val="16"/>
              </w:rPr>
              <w:t>Nubes/aire claro no especificado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Fuerte</w:t>
            </w:r>
          </w:p>
        </w:tc>
        <w:tc>
          <w:tcPr>
            <w:tcW w:type="dxa" w:w="3784"/>
          </w:tcPr>
          <w:p>
            <w:pPr>
              <w:spacing w:before="20" w:after="20"/>
            </w:pPr>
            <w:r/>
            <w:r>
              <w:rPr>
                <w:rFonts w:ascii="Verdana" w:hAnsi="Verdana"/>
                <w:b w:val="0"/>
                <w:sz w:val="16"/>
              </w:rPr>
              <w:t>Nubes/aire claro no especificado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Extrema, en cielo despejado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Extrema, en cielo nuboso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Extrema, en cielo nuboso/despejado - no especificado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11 037  Índice de turbulencia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med &lt; 0,1</w:t>
            </w:r>
          </w:p>
        </w:tc>
        <w:tc>
          <w:tcPr>
            <w:tcW w:type="dxa" w:w="3784"/>
          </w:tcPr>
          <w:p>
            <w:pPr>
              <w:spacing w:before="20" w:after="20"/>
            </w:pPr>
            <w:r/>
            <w:r>
              <w:rPr>
                <w:rFonts w:ascii="Verdana" w:hAnsi="Verdana"/>
                <w:b w:val="0"/>
                <w:sz w:val="16"/>
              </w:rPr>
              <w:t>máx &lt; 0,1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med &lt; 0,1</w:t>
            </w:r>
          </w:p>
        </w:tc>
        <w:tc>
          <w:tcPr>
            <w:tcW w:type="dxa" w:w="3784"/>
          </w:tcPr>
          <w:p>
            <w:pPr>
              <w:spacing w:before="20" w:after="20"/>
            </w:pPr>
            <w:r/>
            <w:r>
              <w:rPr>
                <w:rFonts w:ascii="Verdana" w:hAnsi="Verdana"/>
                <w:b w:val="0"/>
                <w:sz w:val="16"/>
              </w:rPr>
              <w:t>0,1 ≤máx &lt; 0,2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0,1 ≤ med &lt; 0,2</w:t>
            </w:r>
          </w:p>
        </w:tc>
        <w:tc>
          <w:tcPr>
            <w:tcW w:type="dxa" w:w="3784"/>
          </w:tcPr>
          <w:p>
            <w:pPr>
              <w:spacing w:before="20" w:after="20"/>
            </w:pPr>
            <w:r/>
            <w:r>
              <w:rPr>
                <w:rFonts w:ascii="Verdana" w:hAnsi="Verdana"/>
                <w:b w:val="0"/>
                <w:sz w:val="16"/>
              </w:rPr>
              <w:t>0,1 ≤ máx &lt; 0,2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med &lt; 0,1</w:t>
            </w:r>
          </w:p>
        </w:tc>
        <w:tc>
          <w:tcPr>
            <w:tcW w:type="dxa" w:w="3784"/>
          </w:tcPr>
          <w:p>
            <w:pPr>
              <w:spacing w:before="20" w:after="20"/>
            </w:pPr>
            <w:r/>
            <w:r>
              <w:rPr>
                <w:rFonts w:ascii="Verdana" w:hAnsi="Verdana"/>
                <w:b w:val="0"/>
                <w:sz w:val="16"/>
              </w:rPr>
              <w:t>0,2 ≤ máx &lt; 0,3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0,1 ≤med &lt; 0,2</w:t>
            </w:r>
          </w:p>
        </w:tc>
        <w:tc>
          <w:tcPr>
            <w:tcW w:type="dxa" w:w="3784"/>
          </w:tcPr>
          <w:p>
            <w:pPr>
              <w:spacing w:before="20" w:after="20"/>
            </w:pPr>
            <w:r/>
            <w:r>
              <w:rPr>
                <w:rFonts w:ascii="Verdana" w:hAnsi="Verdana"/>
                <w:b w:val="0"/>
                <w:sz w:val="16"/>
              </w:rPr>
              <w:t>0,2 ≤máx &lt; 0,3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0,2 ≤ med &lt; 0,3</w:t>
            </w:r>
          </w:p>
        </w:tc>
        <w:tc>
          <w:tcPr>
            <w:tcW w:type="dxa" w:w="3784"/>
          </w:tcPr>
          <w:p>
            <w:pPr>
              <w:spacing w:before="20" w:after="20"/>
            </w:pPr>
            <w:r/>
            <w:r>
              <w:rPr>
                <w:rFonts w:ascii="Verdana" w:hAnsi="Verdana"/>
                <w:b w:val="0"/>
                <w:sz w:val="16"/>
              </w:rPr>
              <w:t>0,2 ≤máx &lt; 0,3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med &lt; 0,1</w:t>
            </w:r>
          </w:p>
        </w:tc>
        <w:tc>
          <w:tcPr>
            <w:tcW w:type="dxa" w:w="3784"/>
          </w:tcPr>
          <w:p>
            <w:pPr>
              <w:spacing w:before="20" w:after="20"/>
            </w:pPr>
            <w:r/>
            <w:r>
              <w:rPr>
                <w:rFonts w:ascii="Verdana" w:hAnsi="Verdana"/>
                <w:b w:val="0"/>
                <w:sz w:val="16"/>
              </w:rPr>
              <w:t>0,3 ≤máx &lt; 0,4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0,1 ≤ med &lt; 0,2</w:t>
            </w:r>
          </w:p>
        </w:tc>
        <w:tc>
          <w:tcPr>
            <w:tcW w:type="dxa" w:w="3784"/>
          </w:tcPr>
          <w:p>
            <w:pPr>
              <w:spacing w:before="20" w:after="20"/>
            </w:pPr>
            <w:r/>
            <w:r>
              <w:rPr>
                <w:rFonts w:ascii="Verdana" w:hAnsi="Verdana"/>
                <w:b w:val="0"/>
                <w:sz w:val="16"/>
              </w:rPr>
              <w:t>0,3 ≤máx &lt; 0,4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0,2 ≤ med &lt; 0,3</w:t>
            </w:r>
          </w:p>
        </w:tc>
        <w:tc>
          <w:tcPr>
            <w:tcW w:type="dxa" w:w="3784"/>
          </w:tcPr>
          <w:p>
            <w:pPr>
              <w:spacing w:before="20" w:after="20"/>
            </w:pPr>
            <w:r/>
            <w:r>
              <w:rPr>
                <w:rFonts w:ascii="Verdana" w:hAnsi="Verdana"/>
                <w:b w:val="0"/>
                <w:sz w:val="16"/>
              </w:rPr>
              <w:t>0,3 ≤máx &lt; 0,4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0,3 ≤ med &lt; 0,4</w:t>
            </w:r>
          </w:p>
        </w:tc>
        <w:tc>
          <w:tcPr>
            <w:tcW w:type="dxa" w:w="3784"/>
          </w:tcPr>
          <w:p>
            <w:pPr>
              <w:spacing w:before="20" w:after="20"/>
            </w:pPr>
            <w:r/>
            <w:r>
              <w:rPr>
                <w:rFonts w:ascii="Verdana" w:hAnsi="Verdana"/>
                <w:b w:val="0"/>
                <w:sz w:val="16"/>
              </w:rPr>
              <w:t>0,3 ≤máx &lt; 0,4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med &lt; 0,1</w:t>
            </w:r>
          </w:p>
        </w:tc>
        <w:tc>
          <w:tcPr>
            <w:tcW w:type="dxa" w:w="3784"/>
          </w:tcPr>
          <w:p>
            <w:pPr>
              <w:spacing w:before="20" w:after="20"/>
            </w:pPr>
            <w:r/>
            <w:r>
              <w:rPr>
                <w:rFonts w:ascii="Verdana" w:hAnsi="Verdana"/>
                <w:b w:val="0"/>
                <w:sz w:val="16"/>
              </w:rPr>
              <w:t>0,4 ≤máx &lt; 0,5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0,1 ≤ med &lt; 0,2</w:t>
            </w:r>
          </w:p>
        </w:tc>
        <w:tc>
          <w:tcPr>
            <w:tcW w:type="dxa" w:w="3784"/>
          </w:tcPr>
          <w:p>
            <w:pPr>
              <w:spacing w:before="20" w:after="20"/>
            </w:pPr>
            <w:r/>
            <w:r>
              <w:rPr>
                <w:rFonts w:ascii="Verdana" w:hAnsi="Verdana"/>
                <w:b w:val="0"/>
                <w:sz w:val="16"/>
              </w:rPr>
              <w:t>0,4 ≤máx &lt; 0,5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0,2 ≤ med &lt; 0,3</w:t>
            </w:r>
          </w:p>
        </w:tc>
        <w:tc>
          <w:tcPr>
            <w:tcW w:type="dxa" w:w="3784"/>
          </w:tcPr>
          <w:p>
            <w:pPr>
              <w:spacing w:before="20" w:after="20"/>
            </w:pPr>
            <w:r/>
            <w:r>
              <w:rPr>
                <w:rFonts w:ascii="Verdana" w:hAnsi="Verdana"/>
                <w:b w:val="0"/>
                <w:sz w:val="16"/>
              </w:rPr>
              <w:t>0,4 ≤máx &lt; 0,5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0,3 ≤ med &lt; 0,4</w:t>
            </w:r>
          </w:p>
        </w:tc>
        <w:tc>
          <w:tcPr>
            <w:tcW w:type="dxa" w:w="3784"/>
          </w:tcPr>
          <w:p>
            <w:pPr>
              <w:spacing w:before="20" w:after="20"/>
            </w:pPr>
            <w:r/>
            <w:r>
              <w:rPr>
                <w:rFonts w:ascii="Verdana" w:hAnsi="Verdana"/>
                <w:b w:val="0"/>
                <w:sz w:val="16"/>
              </w:rPr>
              <w:t>0,4 ≤máx &lt; 0,5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0,4 ≤ med &lt; 0,5</w:t>
            </w:r>
          </w:p>
        </w:tc>
        <w:tc>
          <w:tcPr>
            <w:tcW w:type="dxa" w:w="3784"/>
          </w:tcPr>
          <w:p>
            <w:pPr>
              <w:spacing w:before="20" w:after="20"/>
            </w:pPr>
            <w:r/>
            <w:r>
              <w:rPr>
                <w:rFonts w:ascii="Verdana" w:hAnsi="Verdana"/>
                <w:b w:val="0"/>
                <w:sz w:val="16"/>
              </w:rPr>
              <w:t>0,4 ≤máx &lt; 0,5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med &lt; 0,1</w:t>
            </w:r>
          </w:p>
        </w:tc>
        <w:tc>
          <w:tcPr>
            <w:tcW w:type="dxa" w:w="3784"/>
          </w:tcPr>
          <w:p>
            <w:pPr>
              <w:spacing w:before="20" w:after="20"/>
            </w:pPr>
            <w:r/>
            <w:r>
              <w:rPr>
                <w:rFonts w:ascii="Verdana" w:hAnsi="Verdana"/>
                <w:b w:val="0"/>
                <w:sz w:val="16"/>
              </w:rPr>
              <w:t>0,5 ≤máx &lt; 0,8</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0,1 ≤ med &lt; 0,2</w:t>
            </w:r>
          </w:p>
        </w:tc>
        <w:tc>
          <w:tcPr>
            <w:tcW w:type="dxa" w:w="3784"/>
          </w:tcPr>
          <w:p>
            <w:pPr>
              <w:spacing w:before="20" w:after="20"/>
            </w:pPr>
            <w:r/>
            <w:r>
              <w:rPr>
                <w:rFonts w:ascii="Verdana" w:hAnsi="Verdana"/>
                <w:b w:val="0"/>
                <w:sz w:val="16"/>
              </w:rPr>
              <w:t>0,5 ≤máx &lt; 0,8</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0,2 ≤ med &lt; 0,3</w:t>
            </w:r>
          </w:p>
        </w:tc>
        <w:tc>
          <w:tcPr>
            <w:tcW w:type="dxa" w:w="3784"/>
          </w:tcPr>
          <w:p>
            <w:pPr>
              <w:spacing w:before="20" w:after="20"/>
            </w:pPr>
            <w:r/>
            <w:r>
              <w:rPr>
                <w:rFonts w:ascii="Verdana" w:hAnsi="Verdana"/>
                <w:b w:val="0"/>
                <w:sz w:val="16"/>
              </w:rPr>
              <w:t>0,5 ≤máx &lt; 0,8</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0,3 ≤ med &lt; 0,4</w:t>
            </w:r>
          </w:p>
        </w:tc>
        <w:tc>
          <w:tcPr>
            <w:tcW w:type="dxa" w:w="3784"/>
          </w:tcPr>
          <w:p>
            <w:pPr>
              <w:spacing w:before="20" w:after="20"/>
            </w:pPr>
            <w:r/>
            <w:r>
              <w:rPr>
                <w:rFonts w:ascii="Verdana" w:hAnsi="Verdana"/>
                <w:b w:val="0"/>
                <w:sz w:val="16"/>
              </w:rPr>
              <w:t>0,5 ≤máx &lt; 0,8</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0,4 ≤ med &lt; 0,5</w:t>
            </w:r>
          </w:p>
        </w:tc>
        <w:tc>
          <w:tcPr>
            <w:tcW w:type="dxa" w:w="3784"/>
          </w:tcPr>
          <w:p>
            <w:pPr>
              <w:spacing w:before="20" w:after="20"/>
            </w:pPr>
            <w:r/>
            <w:r>
              <w:rPr>
                <w:rFonts w:ascii="Verdana" w:hAnsi="Verdana"/>
                <w:b w:val="0"/>
                <w:sz w:val="16"/>
              </w:rPr>
              <w:t>0,5 ≤máx &lt; 0,8</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w:t>
            </w:r>
          </w:p>
        </w:tc>
        <w:tc>
          <w:tcPr>
            <w:tcW w:type="dxa" w:w="3784"/>
          </w:tcPr>
          <w:p>
            <w:pPr>
              <w:spacing w:before="20" w:after="20"/>
            </w:pPr>
            <w:r/>
            <w:r>
              <w:rPr>
                <w:rFonts w:ascii="Verdana" w:hAnsi="Verdana"/>
                <w:b w:val="0"/>
                <w:sz w:val="16"/>
              </w:rPr>
              <w:t>0,5 ≤ med &lt; 0,8</w:t>
            </w:r>
          </w:p>
        </w:tc>
        <w:tc>
          <w:tcPr>
            <w:tcW w:type="dxa" w:w="3784"/>
          </w:tcPr>
          <w:p>
            <w:pPr>
              <w:spacing w:before="20" w:after="20"/>
            </w:pPr>
            <w:r/>
            <w:r>
              <w:rPr>
                <w:rFonts w:ascii="Verdana" w:hAnsi="Verdana"/>
                <w:b w:val="0"/>
                <w:sz w:val="16"/>
              </w:rPr>
              <w:t>0,5 ≤máx &lt; 0,8</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w:t>
            </w:r>
          </w:p>
        </w:tc>
        <w:tc>
          <w:tcPr>
            <w:tcW w:type="dxa" w:w="3784"/>
          </w:tcPr>
          <w:p>
            <w:pPr>
              <w:spacing w:before="20" w:after="20"/>
            </w:pPr>
            <w:r/>
            <w:r>
              <w:rPr>
                <w:rFonts w:ascii="Verdana" w:hAnsi="Verdana"/>
                <w:b w:val="0"/>
                <w:sz w:val="16"/>
              </w:rPr>
              <w:t>med &lt; 0,1</w:t>
            </w:r>
          </w:p>
        </w:tc>
        <w:tc>
          <w:tcPr>
            <w:tcW w:type="dxa" w:w="3784"/>
          </w:tcPr>
          <w:p>
            <w:pPr>
              <w:spacing w:before="20" w:after="20"/>
            </w:pPr>
            <w:r/>
            <w:r>
              <w:rPr>
                <w:rFonts w:ascii="Verdana" w:hAnsi="Verdana"/>
                <w:b w:val="0"/>
                <w:sz w:val="16"/>
              </w:rPr>
              <w:t>0,8 ≤máx</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w:t>
            </w:r>
          </w:p>
        </w:tc>
        <w:tc>
          <w:tcPr>
            <w:tcW w:type="dxa" w:w="3784"/>
          </w:tcPr>
          <w:p>
            <w:pPr>
              <w:spacing w:before="20" w:after="20"/>
            </w:pPr>
            <w:r/>
            <w:r>
              <w:rPr>
                <w:rFonts w:ascii="Verdana" w:hAnsi="Verdana"/>
                <w:b w:val="0"/>
                <w:sz w:val="16"/>
              </w:rPr>
              <w:t>0,1 ≤ med &lt; 0,2</w:t>
            </w:r>
          </w:p>
        </w:tc>
        <w:tc>
          <w:tcPr>
            <w:tcW w:type="dxa" w:w="3784"/>
          </w:tcPr>
          <w:p>
            <w:pPr>
              <w:spacing w:before="20" w:after="20"/>
            </w:pPr>
            <w:r/>
            <w:r>
              <w:rPr>
                <w:rFonts w:ascii="Verdana" w:hAnsi="Verdana"/>
                <w:b w:val="0"/>
                <w:sz w:val="16"/>
              </w:rPr>
              <w:t>0,8 ≤máx</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w:t>
            </w:r>
          </w:p>
        </w:tc>
        <w:tc>
          <w:tcPr>
            <w:tcW w:type="dxa" w:w="3784"/>
          </w:tcPr>
          <w:p>
            <w:pPr>
              <w:spacing w:before="20" w:after="20"/>
            </w:pPr>
            <w:r/>
            <w:r>
              <w:rPr>
                <w:rFonts w:ascii="Verdana" w:hAnsi="Verdana"/>
                <w:b w:val="0"/>
                <w:sz w:val="16"/>
              </w:rPr>
              <w:t>0,2 ≤med &lt; 0,3</w:t>
            </w:r>
          </w:p>
        </w:tc>
        <w:tc>
          <w:tcPr>
            <w:tcW w:type="dxa" w:w="3784"/>
          </w:tcPr>
          <w:p>
            <w:pPr>
              <w:spacing w:before="20" w:after="20"/>
            </w:pPr>
            <w:r/>
            <w:r>
              <w:rPr>
                <w:rFonts w:ascii="Verdana" w:hAnsi="Verdana"/>
                <w:b w:val="0"/>
                <w:sz w:val="16"/>
              </w:rPr>
              <w:t>0,8 ≤máx</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w:t>
            </w:r>
          </w:p>
        </w:tc>
        <w:tc>
          <w:tcPr>
            <w:tcW w:type="dxa" w:w="3784"/>
          </w:tcPr>
          <w:p>
            <w:pPr>
              <w:spacing w:before="20" w:after="20"/>
            </w:pPr>
            <w:r/>
            <w:r>
              <w:rPr>
                <w:rFonts w:ascii="Verdana" w:hAnsi="Verdana"/>
                <w:b w:val="0"/>
                <w:sz w:val="16"/>
              </w:rPr>
              <w:t>0,3 ≤ med &lt; 0,4</w:t>
            </w:r>
          </w:p>
        </w:tc>
        <w:tc>
          <w:tcPr>
            <w:tcW w:type="dxa" w:w="3784"/>
          </w:tcPr>
          <w:p>
            <w:pPr>
              <w:spacing w:before="20" w:after="20"/>
            </w:pPr>
            <w:r/>
            <w:r>
              <w:rPr>
                <w:rFonts w:ascii="Verdana" w:hAnsi="Verdana"/>
                <w:b w:val="0"/>
                <w:sz w:val="16"/>
              </w:rPr>
              <w:t>0,8 ≤máx</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w:t>
            </w:r>
          </w:p>
        </w:tc>
        <w:tc>
          <w:tcPr>
            <w:tcW w:type="dxa" w:w="3784"/>
          </w:tcPr>
          <w:p>
            <w:pPr>
              <w:spacing w:before="20" w:after="20"/>
            </w:pPr>
            <w:r/>
            <w:r>
              <w:rPr>
                <w:rFonts w:ascii="Verdana" w:hAnsi="Verdana"/>
                <w:b w:val="0"/>
                <w:sz w:val="16"/>
              </w:rPr>
              <w:t>0,4 ≤ med &lt; 0,5</w:t>
            </w:r>
          </w:p>
        </w:tc>
        <w:tc>
          <w:tcPr>
            <w:tcW w:type="dxa" w:w="3784"/>
          </w:tcPr>
          <w:p>
            <w:pPr>
              <w:spacing w:before="20" w:after="20"/>
            </w:pPr>
            <w:r/>
            <w:r>
              <w:rPr>
                <w:rFonts w:ascii="Verdana" w:hAnsi="Verdana"/>
                <w:b w:val="0"/>
                <w:sz w:val="16"/>
              </w:rPr>
              <w:t>0,8 ≤máx</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w:t>
            </w:r>
          </w:p>
        </w:tc>
        <w:tc>
          <w:tcPr>
            <w:tcW w:type="dxa" w:w="3784"/>
          </w:tcPr>
          <w:p>
            <w:pPr>
              <w:spacing w:before="20" w:after="20"/>
            </w:pPr>
            <w:r/>
            <w:r>
              <w:rPr>
                <w:rFonts w:ascii="Verdana" w:hAnsi="Verdana"/>
                <w:b w:val="0"/>
                <w:sz w:val="16"/>
              </w:rPr>
              <w:t>0,5 ≤med &lt; 0,8</w:t>
            </w:r>
          </w:p>
        </w:tc>
        <w:tc>
          <w:tcPr>
            <w:tcW w:type="dxa" w:w="3784"/>
          </w:tcPr>
          <w:p>
            <w:pPr>
              <w:spacing w:before="20" w:after="20"/>
            </w:pPr>
            <w:r/>
            <w:r>
              <w:rPr>
                <w:rFonts w:ascii="Verdana" w:hAnsi="Verdana"/>
                <w:b w:val="0"/>
                <w:sz w:val="16"/>
              </w:rPr>
              <w:t>0,8 ≤máx</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w:t>
            </w:r>
          </w:p>
        </w:tc>
        <w:tc>
          <w:tcPr>
            <w:tcW w:type="dxa" w:w="3784"/>
          </w:tcPr>
          <w:p>
            <w:pPr>
              <w:spacing w:before="20" w:after="20"/>
            </w:pPr>
            <w:r/>
            <w:r>
              <w:rPr>
                <w:rFonts w:ascii="Verdana" w:hAnsi="Verdana"/>
                <w:b w:val="0"/>
                <w:sz w:val="16"/>
              </w:rPr>
              <w:t>0,8 ≤med</w:t>
            </w:r>
          </w:p>
        </w:tc>
        <w:tc>
          <w:tcPr>
            <w:tcW w:type="dxa" w:w="3784"/>
          </w:tcPr>
          <w:p>
            <w:pPr>
              <w:spacing w:before="20" w:after="20"/>
            </w:pPr>
            <w:r/>
            <w:r>
              <w:rPr>
                <w:rFonts w:ascii="Verdana" w:hAnsi="Verdana"/>
                <w:b w:val="0"/>
                <w:sz w:val="16"/>
              </w:rPr>
              <w:t>0,8 ≤máx</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w:t>
            </w:r>
          </w:p>
        </w:tc>
        <w:tc>
          <w:tcPr>
            <w:tcW w:type="dxa" w:w="3784"/>
          </w:tcPr>
          <w:p>
            <w:pPr>
              <w:spacing w:before="20" w:after="20"/>
            </w:pPr>
            <w:r/>
            <w:r>
              <w:rPr>
                <w:rFonts w:ascii="Verdana" w:hAnsi="Verdana"/>
                <w:b w:val="0"/>
                <w:sz w:val="16"/>
              </w:rPr>
              <w:t>Ninguna turbulencia</w:t>
            </w:r>
          </w:p>
        </w:tc>
        <w:tc>
          <w:tcPr>
            <w:tcW w:type="dxa" w:w="3784"/>
          </w:tcPr>
          <w:p>
            <w:pPr>
              <w:spacing w:before="20" w:after="20"/>
            </w:pPr>
            <w:r/>
            <w:r>
              <w:rPr>
                <w:rFonts w:ascii="Verdana" w:hAnsi="Verdana"/>
                <w:b w:val="0"/>
                <w:sz w:val="16"/>
              </w:rPr>
              <w:t>Ninguna turbulencia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29-62</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63</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r>
    </w:tbl>
    <w:p/>
    <w:p>
      <w:r>
        <w:rPr>
          <w:rFonts w:ascii="Verdana" w:hAnsi="Verdana"/>
          <w:b/>
          <w:sz w:val="18"/>
        </w:rPr>
        <w:t>0 11 038  Hora a la que se produce la máxima tasa de disipación de los remolinos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min &lt;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 ≤ min &lt;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2 ≤ min &lt;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3 ≤ min &lt; 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4 ≤ min &lt; 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5 ≤ min &lt; 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6 ≤ min &lt; 7</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7 ≤ min &lt; 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8 ≤ min &lt; 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9 ≤ min &lt; 10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10 ≤ min &lt; 11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11 ≤ min &lt; 12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12 ≤ min &lt; 13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13 ≤ min &lt; 14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14 ≤ min &lt; 15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No horaria no disponible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16-30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11 039  Hora ampliada a la que se produce la máxima tasa de disipación de los remolinos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min &lt;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 ≤ min &lt;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2 ≤ min &lt;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3 ≤ min &lt; 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4 ≤ min &lt; 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5 ≤ min &lt; 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6 ≤ min &lt; 7</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7 ≤ min &lt; 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8 ≤ min &lt; 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9 ≤ min &lt; 10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10 ≤ min &lt; 11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11 ≤ min &lt; 12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12 ≤ min &lt; 13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13 ≤ min &lt; 14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14 ≤ min &lt; 15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15-59</w:t>
            </w:r>
          </w:p>
        </w:tc>
        <w:tc>
          <w:tcPr>
            <w:tcW w:type="dxa" w:w="5046"/>
          </w:tcPr>
          <w:p>
            <w:pPr>
              <w:spacing w:before="20" w:after="20"/>
            </w:pPr>
            <w:r/>
            <w:r>
              <w:rPr>
                <w:rFonts w:ascii="Verdana" w:hAnsi="Verdana"/>
                <w:b w:val="0"/>
                <w:sz w:val="16"/>
              </w:rPr>
              <w:t>Como anteriormente hasta 59 ≤ min &lt; 60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w:t>
            </w:r>
          </w:p>
        </w:tc>
        <w:tc>
          <w:tcPr>
            <w:tcW w:type="dxa" w:w="5046"/>
          </w:tcPr>
          <w:p>
            <w:pPr>
              <w:spacing w:before="20" w:after="20"/>
            </w:pPr>
            <w:r/>
            <w:r>
              <w:rPr>
                <w:rFonts w:ascii="Verdana" w:hAnsi="Verdana"/>
                <w:b w:val="0"/>
                <w:sz w:val="16"/>
              </w:rPr>
              <w:t>Información horaria no disponible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61-62</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p>
      <w:r>
        <w:rPr>
          <w:rFonts w:ascii="Verdana" w:hAnsi="Verdana"/>
          <w:i/>
          <w:sz w:val="14"/>
        </w:rPr>
        <w:t>Note 2: Los términos “despejado” y “cubierto” se cifran con 0 y 8, respectivamente.</w:t>
      </w:r>
    </w:p>
    <w:p>
      <w:r>
        <w:rPr>
          <w:rFonts w:ascii="Verdana" w:hAnsi="Verdana"/>
          <w:i/>
          <w:sz w:val="14"/>
        </w:rPr>
        <w:t>Note 5: 0 es satisfactorio, 1 es insatisfactorio</w:t>
      </w:r>
    </w:p>
    <w:p>
      <w:r>
        <w:rPr>
          <w:rFonts w:ascii="Verdana" w:hAnsi="Verdana"/>
          <w:i/>
          <w:sz w:val="14"/>
        </w:rPr>
        <w:t>Note 6: Véase la Tabla de cifrado común C–1, Parte C/c.</w:t>
      </w:r>
    </w:p>
    <w:p>
      <w:r>
        <w:rPr>
          <w:rFonts w:ascii="Verdana" w:hAnsi="Verdana"/>
          <w:i/>
          <w:sz w:val="14"/>
        </w:rPr>
        <w:t>Note 7: Véase la Tabla de cifrado común C–2, Parte C/c.</w:t>
      </w:r>
    </w:p>
    <w:p>
      <w:r>
        <w:rPr>
          <w:rFonts w:ascii="Verdana" w:hAnsi="Verdana"/>
          <w:i/>
          <w:sz w:val="14"/>
        </w:rPr>
        <w:t>Note 8: Véase la Tabla de cifrado común C–3</w:t>
      </w:r>
    </w:p>
    <w:p>
      <w:r>
        <w:rPr>
          <w:rFonts w:ascii="Verdana" w:hAnsi="Verdana"/>
          <w:i/>
          <w:sz w:val="14"/>
        </w:rPr>
        <w:t>Note 9: Véase la Tabla de cifrado común C–4</w:t>
      </w:r>
    </w:p>
    <w:p>
      <w:r>
        <w:rPr>
          <w:rFonts w:ascii="Verdana" w:hAnsi="Verdana"/>
          <w:i/>
          <w:sz w:val="14"/>
        </w:rPr>
        <w:t>Note 10: Véase la Tabla de cifrado común C–5, Parte C/c.</w:t>
      </w:r>
    </w:p>
    <w:p>
      <w:r>
        <w:rPr>
          <w:rFonts w:ascii="Verdana" w:hAnsi="Verdana"/>
          <w:i/>
          <w:sz w:val="14"/>
        </w:rPr>
        <w:t>Note 11: Véase la Tabla de cifrado común C–7, Parte C/c.</w:t>
      </w:r>
    </w:p>
    <w:p>
      <w:r>
        <w:rPr>
          <w:rFonts w:ascii="Verdana" w:hAnsi="Verdana"/>
          <w:i/>
          <w:sz w:val="14"/>
        </w:rPr>
        <w:t>Note 12: Véase la Tabla de cifrado común C–8, Parte C/c.</w:t>
      </w:r>
    </w:p>
    <w:p>
      <w:r>
        <w:rPr>
          <w:rFonts w:ascii="Verdana" w:hAnsi="Verdana"/>
          <w:i/>
          <w:sz w:val="14"/>
        </w:rPr>
        <w:t>Note 14: Será definida por los propios centros — Véase la Tabla de cifrado común C-12, Parte C/c.</w:t>
      </w:r>
    </w:p>
    <w:p>
      <w:r>
        <w:rPr>
          <w:rFonts w:ascii="Verdana" w:hAnsi="Verdana"/>
          <w:i/>
          <w:sz w:val="14"/>
        </w:rPr>
        <w:t>Note 15: Se elaborará.</w:t>
      </w:r>
    </w:p>
    <w:p>
      <w:r>
        <w:rPr>
          <w:rFonts w:ascii="Verdana" w:hAnsi="Verdana"/>
          <w:i/>
          <w:sz w:val="14"/>
        </w:rPr>
        <w:t>Note 16: Una secuencia consecutiva de dos o más coordenadas de posición, tales como los pares de latitud y longitud, define una línea o un polígono. Los puntos deberán unirse entre sí en el mismo orden en que aparecen en el mensaje. Toda área descrita estará situada a la izquierda del límite trazado en la dirección establecida por el orden de los puntos dado en el mensaje. Esta definición se aplica a polígonos simples que no se intersecan y no presentan huecos.</w:t>
      </w:r>
    </w:p>
    <w:p>
      <w:r>
        <w:rPr>
          <w:rFonts w:ascii="Verdana" w:hAnsi="Verdana"/>
          <w:i/>
          <w:sz w:val="14"/>
        </w:rPr>
        <w:t>Note 17: Si todos los bits indican 0, eso significa una buena calibración.</w:t>
      </w:r>
    </w:p>
    <w:p>
      <w:r>
        <w:rPr>
          <w:rFonts w:ascii="Verdana" w:hAnsi="Verdana"/>
          <w:i/>
          <w:sz w:val="14"/>
        </w:rPr>
        <w:t>Note 18: Todas las estadísticas de primer orden están expresadas en las unidades definidas por los descriptores de datos originales.</w:t>
      </w:r>
    </w:p>
    <w:p>
      <w:r>
        <w:rPr>
          <w:rFonts w:ascii="Verdana" w:hAnsi="Verdana"/>
          <w:i/>
          <w:sz w:val="14"/>
        </w:rPr>
        <w:t>Note 19: Se utilizará inicialmente la significación del campo asociado (adicional) en relación con la calidad de los datos observados.</w:t>
      </w:r>
    </w:p>
    <w:p>
      <w:r>
        <w:rPr>
          <w:rFonts w:ascii="Verdana" w:hAnsi="Verdana"/>
          <w:i/>
          <w:sz w:val="14"/>
        </w:rPr>
        <w:t>Note 21: Comenzando por la posición del primer bit (bit más significativo), si el bit se fija en uno, entonces el canal es utilizado. Si el bit se fija en cero, entonces el canal no es utilizado.</w:t>
      </w:r>
    </w:p>
    <w:p>
      <w:r>
        <w:rPr>
          <w:rFonts w:ascii="Verdana" w:hAnsi="Verdana"/>
          <w:i/>
          <w:sz w:val="14"/>
        </w:rPr>
        <w:t>Note 22: Banderines de bit que indican los elementos incluidos en el proceso de datos de sondeo</w:t>
      </w:r>
    </w:p>
    <w:p>
      <w:r>
        <w:rPr>
          <w:rFonts w:ascii="Verdana" w:hAnsi="Verdana"/>
          <w:i/>
          <w:sz w:val="14"/>
        </w:rPr>
        <w:t>Note 23: Cifras de clave 1 a 9: duración y tiempo de la medición de la corriente (método vectorial o método Doppler de perfil de corriente).</w:t>
      </w:r>
    </w:p>
    <w:p>
      <w:r>
        <w:rPr>
          <w:rFonts w:ascii="Verdana" w:hAnsi="Verdana"/>
          <w:i/>
          <w:sz w:val="14"/>
        </w:rPr>
        <w:t>Note 24: Los bits 1 a 4 representan la clave de defectos horarios. Si todos los bits indican 0, eso significa que la hora de barrido corresponde a la prevista.</w:t>
      </w:r>
    </w:p>
    <w:p>
      <w:r>
        <w:rPr>
          <w:rFonts w:ascii="Verdana" w:hAnsi="Verdana"/>
          <w:i/>
          <w:sz w:val="14"/>
        </w:rPr>
        <w:t>Note 25: Los bits 11 a 17 representan la clave de problemas de localización geográfica. Si todos los bits indican 0, eso significa que la localización geográfica ha sido normal.</w:t>
      </w:r>
    </w:p>
    <w:p>
      <w:r>
        <w:rPr>
          <w:rFonts w:ascii="Verdana" w:hAnsi="Verdana"/>
          <w:i/>
          <w:sz w:val="14"/>
        </w:rPr>
        <w:t>Note 27: Bits 5-10 represent calibration problem code. All bits set to zero indicated normal calibration. Where any of bits 5, 7, 10 are set, secondary calibration coefficients have been used.</w:t>
      </w:r>
    </w:p>
    <w:p>
      <w:r>
        <w:rPr>
          <w:rFonts w:ascii="Verdana" w:hAnsi="Verdana"/>
          <w:i/>
          <w:sz w:val="14"/>
        </w:rPr>
        <w:t>Note 32: Cifras de clave 1 a 9: duración y tiempo de la medición de la corriente (método vectorial o método Doppler de perfil de corriente)."</w:t>
      </w:r>
    </w:p>
    <w:p>
      <w:r>
        <w:rPr>
          <w:rFonts w:ascii="Verdana" w:hAnsi="Verdana"/>
          <w:i/>
          <w:sz w:val="14"/>
        </w:rPr>
        <w:t>Note 33: Cifras de clave 11 a 19: período de medición de la corriente (método de deriva).</w:t>
      </w:r>
    </w:p>
    <w:p>
      <w:r>
        <w:rPr>
          <w:rFonts w:ascii="Verdana" w:hAnsi="Verdana"/>
          <w:i/>
          <w:sz w:val="14"/>
        </w:rPr>
        <w:t>Note 34: Las cifras de clave que indican la precipitación genérica (cifras de clave 140–148) están dispuestas en orden de complejidad creciente. Por ejemplo: una estación muy sencilla que tan solo puede determinar la presencia o ausencia de precipitación utilizará la cifra de clave 140 (precipitación). En el siguiente nivel, una estación automática capaz de captar la cantidad pero no el tipo de precipitación utilizará la cifra de clave 141 o 142. Una estación automática capaz de captar el tipo de precipitación (líquida, sólida, engelante) y la cantidad en líneas generales, utilizará las cifras de clave 143–148. Una estación automática capaz de comunicar tipos reales de precipitación (por ejemplo, llovizna o lluvia) pero no su cantidad, utilizará la correspondiente decena (por ejemplo, 150 para llovizna en general y 160 para lluvia en general).</w:t>
      </w:r>
    </w:p>
    <w:p>
      <w:r>
        <w:rPr>
          <w:rFonts w:ascii="Verdana" w:hAnsi="Verdana"/>
          <w:i/>
          <w:sz w:val="14"/>
        </w:rPr>
        <w:t>Note 35: El descriptor 0 25 009 ha dejado de utilizarse. Utilícese en su lugar el descriptor 0 25 029.</w:t>
      </w:r>
    </w:p>
    <w:p>
      <w:r>
        <w:rPr>
          <w:rFonts w:ascii="Verdana" w:hAnsi="Verdana"/>
          <w:i/>
          <w:sz w:val="14"/>
        </w:rPr>
        <w:t>Note 36: Las estadísticas de diferencia son valores de diferencia; sus dimensiones son iguales a las de los valores correspondientes comunicados con respecto a unidades, pero con una gama centrada en cero (por ejemplo, diferencia entre valores comunicados y analizados, diferencia entre valores comunicados y previstos, etc.).</w:t>
      </w:r>
    </w:p>
    <w:p>
      <w:r>
        <w:rPr>
          <w:rFonts w:ascii="Verdana" w:hAnsi="Verdana"/>
          <w:i/>
          <w:sz w:val="14"/>
        </w:rPr>
        <w:t>Note 39: El EPSG es un conjunto de datos de sistemas de coordenadas y transformaciones de sistemas de coordenadas, elaborado y mantenido inicialmente por el Grupo Europeo de Encuestas sobre el Petróleo (EPSG). En la actualidad lo mantiene el Subcomité de Geodesia de la International Association of Oil and Gas Producers Geomatics Committee.</w:t>
      </w:r>
    </w:p>
    <w:p>
      <w:r>
        <w:rPr>
          <w:rFonts w:ascii="Verdana" w:hAnsi="Verdana"/>
          <w:i/>
          <w:sz w:val="14"/>
        </w:rPr>
        <w:t>Note 42: Se elaborarán aplicaciones ulteriores.</w:t>
      </w:r>
    </w:p>
    <w:p>
      <w:r>
        <w:rPr>
          <w:rFonts w:ascii="Verdana" w:hAnsi="Verdana"/>
          <w:i/>
          <w:sz w:val="14"/>
        </w:rPr>
        <w:t>Note 43: Los términos genéricos para las condiciones meteorológicas (por ejemplo, niebla, llovizna) se destinan a las estaciones automáticas que pueden determinar tipos de tiempo, pero no dar más información. Los términos genéricos de la tabla de cifrado se indican mediante mayúsculas.</w:t>
      </w:r>
    </w:p>
    <w:p>
      <w:r>
        <w:rPr>
          <w:rFonts w:ascii="Verdana" w:hAnsi="Verdana"/>
          <w:i/>
          <w:sz w:val="14"/>
        </w:rPr>
        <w:t>Note 45: H = hora de observación.</w:t>
      </w:r>
    </w:p>
    <w:p>
      <w:r>
        <w:rPr>
          <w:rFonts w:ascii="Verdana" w:hAnsi="Verdana"/>
          <w:i/>
          <w:sz w:val="14"/>
        </w:rPr>
        <w:t>Note 49: Si todos los bits indican 0, eso significa una buena calibración.</w:t>
      </w:r>
    </w:p>
    <w:p>
      <w:r>
        <w:rPr>
          <w:rFonts w:ascii="Verdana" w:hAnsi="Verdana"/>
          <w:i/>
          <w:sz w:val="14"/>
        </w:rPr>
        <w:t>Note 50: En todos los casos, se indicarán las cifras de clave más altas aplicables.</w:t>
      </w:r>
    </w:p>
    <w:p>
      <w:r>
        <w:rPr>
          <w:rFonts w:ascii="Verdana" w:hAnsi="Verdana"/>
          <w:i/>
          <w:sz w:val="14"/>
        </w:rPr>
        <w:t>Note 54: En esta tabla de cifrado, siempre que se haga referencia al hielo, se incluye también toda precipitación sólida que no sea nieve.</w:t>
      </w:r>
    </w:p>
    <w:p>
      <w:r>
        <w:rPr>
          <w:rFonts w:ascii="Verdana" w:hAnsi="Verdana"/>
          <w:i/>
          <w:sz w:val="14"/>
        </w:rPr>
        <w:t>Note 57: La precipitación combinada se indica fijando en uno los bits de cada uno de los tipos de precipitación observados.</w:t>
      </w:r>
    </w:p>
    <w:p>
      <w:r>
        <w:rPr>
          <w:rFonts w:ascii="Verdana" w:hAnsi="Verdana"/>
          <w:i/>
          <w:sz w:val="14"/>
        </w:rPr>
        <w:t>Note 59: En caso necesario se agregarán nuevos nombres locales para las tormentas de distintas intensidades.</w:t>
      </w:r>
    </w:p>
    <w:p>
      <w:r>
        <w:rPr>
          <w:rFonts w:ascii="Verdana" w:hAnsi="Verdana"/>
          <w:i/>
          <w:sz w:val="14"/>
        </w:rPr>
        <w:t>Note 60: Ninguna de las cifras de clave excluye la adición de niveles interpolados a discreción del centro generador.</w:t>
      </w:r>
    </w:p>
    <w:p>
      <w:r>
        <w:rPr>
          <w:rFonts w:ascii="Verdana" w:hAnsi="Verdana"/>
          <w:i/>
          <w:sz w:val="14"/>
        </w:rPr>
        <w:t>Note 63: En esta tabla de banderines se entiende por fenómeno cualquier tipo de fenómeno, incluidos la precipitación y el oscurecimiento.</w:t>
      </w:r>
    </w:p>
    <w:p>
      <w:r>
        <w:rPr>
          <w:rFonts w:ascii="Verdana" w:hAnsi="Verdana"/>
          <w:i/>
          <w:sz w:val="14"/>
        </w:rPr>
        <w:t>Note 75: Las definiciones referidas a las cifras de clave 0, 1, 2 y 4 se aplican al suelo representativo y las cifras de clave 3, 5 a 9 y 10 a 19, a una zona abierta representativa.</w:t>
      </w:r>
    </w:p>
    <w:p>
      <w:r>
        <w:rPr>
          <w:rFonts w:ascii="Verdana" w:hAnsi="Verdana"/>
          <w:i/>
          <w:sz w:val="14"/>
        </w:rPr>
        <w:t>Note 76: Cuando haya que cifrar una altura que corresponda a dos cifras de clave, se tomará la cifra más baja. Por ejemplo, una altura de 4 m se cifrará 5.</w:t>
      </w:r>
    </w:p>
    <w:p>
      <w:r>
        <w:rPr>
          <w:rFonts w:ascii="Verdana" w:hAnsi="Verdana"/>
          <w:i/>
          <w:sz w:val="14"/>
        </w:rPr>
        <w:t>Note 78: Los tres primeros dígitos representan el código de país ISO.</w:t>
      </w:r>
    </w:p>
    <w:p>
      <w:r>
        <w:rPr>
          <w:rFonts w:ascii="Verdana" w:hAnsi="Verdana"/>
          <w:i/>
          <w:sz w:val="14"/>
        </w:rPr>
        <w:t>Note 79: La última columna de la tabla contiene el número de registro correspondiente del Chemical Abstracts Service (CAS) de la American Chemical Society</w:t>
      </w:r>
    </w:p>
    <w:p>
      <w:r>
        <w:rPr>
          <w:rFonts w:ascii="Verdana" w:hAnsi="Verdana"/>
          <w:i/>
          <w:sz w:val="14"/>
        </w:rPr>
        <w:t>Note 80: La parte central de la presente tabla de cifrado (cifras de clave 100–199) incluye términos a diversos niveles, referidos a estaciones automáticas sencillas y luego cada vez más complejas.</w:t>
      </w:r>
    </w:p>
    <w:p>
      <w:r>
        <w:rPr>
          <w:rFonts w:ascii="Verdana" w:hAnsi="Verdana"/>
          <w:i/>
          <w:sz w:val="14"/>
        </w:rPr>
        <w:t>Note 81: El alcance nominal de la humedad del suelo en superficie es 0% - 100%. En casos extremos, el retrodispersor extrapolado a un ángulo de incidencia de 40 grados puede ser superior a la referencia del retrodispersor húmedo o seco. En tales casos, el valor proporcionado por el proceso de medición de la humedad del suelo en superficie es menor de 0% o mayor de 100%, respectivamente.</w:t>
      </w:r>
    </w:p>
    <w:p>
      <w:r>
        <w:rPr>
          <w:rFonts w:ascii="Verdana" w:hAnsi="Verdana"/>
          <w:i/>
          <w:sz w:val="14"/>
        </w:rPr>
        <w:t>Note 84: Estos valores se refieren a olas bien formadas en altamar por acción del viento. Si bien se dará prioridad a los términos descriptivos, los valores relativos a las alturas podrán utilizarse como guía por el observador cuando cifra el estado total de agitación del mar, resultante de diversos factores tales como el viento, la mar de fondo, las corrientes, el ángulo entre la mar de fondo y el viento, etc.</w:t>
      </w:r>
    </w:p>
    <w:p>
      <w:r>
        <w:rPr>
          <w:rFonts w:ascii="Verdana" w:hAnsi="Verdana"/>
          <w:i/>
          <w:sz w:val="14"/>
        </w:rPr>
        <w:t>Note 85: Este descriptor se asociará a los datos de la visibilidad o a los de la altura de las nubes para especificar si se trata de un valor limitado. Si los datos transmitidos son el valor verdadero, la cifra de clave es 0. Sin-embargo, la medición puede alcanzar el límite de la capacidad de medición del instrumento. Si el valor transmitido es mayor que el valor verdadero, la cifra de clave es 1; y si el valor transmitido es menor que el valor verdadero, la cifra de clave es 2.</w:t>
      </w:r>
    </w:p>
    <w:p>
      <w:r>
        <w:rPr>
          <w:rFonts w:ascii="Verdana" w:hAnsi="Verdana"/>
          <w:i/>
          <w:sz w:val="14"/>
        </w:rPr>
        <w:t>Note 88: La significación del tiempo debe ser calificada por los períodos adecuados de tiempo que se especifican.</w:t>
      </w:r>
    </w:p>
    <w:p>
      <w:r>
        <w:rPr>
          <w:rFonts w:ascii="Verdana" w:hAnsi="Verdana"/>
          <w:i/>
          <w:sz w:val="14"/>
        </w:rPr>
        <w:t>Note 90: Tipo de instrumentos y unidades originales para la medición del viento (en m s–1, a menos que se indique otra cosa)</w:t>
      </w:r>
    </w:p>
    <w:p>
      <w:r>
        <w:rPr>
          <w:rFonts w:ascii="Verdana" w:hAnsi="Verdana"/>
          <w:i/>
          <w:sz w:val="14"/>
        </w:rPr>
        <w:t>Note 94: Si el método de información originario es el indicado por la cifra de clave 1, se recomienda la siguiente conversión para obtener un valor adecuado de los datos correspondiente al descriptor 0 01 012: Valor comunicado</w:t>
      </w:r>
    </w:p>
    <w:p>
      <w:r>
        <w:rPr>
          <w:rFonts w:ascii="Verdana" w:hAnsi="Verdana"/>
          <w:i/>
          <w:sz w:val="14"/>
        </w:rPr>
        <w:t>Note 95: Si el método de información originario es el indicado por la cifra de clave 1, se recomienda la siguiente conversión para obtener un valor adecuado de los datos correspondiente al descriptor 0 01 013: Valor comunicado</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