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22</w:t>
      </w:r>
    </w:p>
    <w:p>
      <w:r>
        <w:rPr>
          <w:rFonts w:ascii="Verdana" w:hAnsi="Verdana"/>
          <w:b/>
          <w:sz w:val="18"/>
        </w:rPr>
        <w:t>0 22 056  Dirección del perfil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Perfil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Perfil descendente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22 060  Estado del ancla flotante de la boya lagrangiana a la deriva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Ancla flotante desprendida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Ancla flotante fijada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Estado de ancla flotante desconocido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22 061  Estado del mar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CIFRA DE CLAVE</w:t>
            </w:r>
          </w:p>
        </w:tc>
        <w:tc>
          <w:tcPr>
            <w:tcW w:type="dxa" w:w="3784"/>
            <w:shd w:val="clear" w:color="auto" w:fill="D9D9D9"/>
          </w:tcPr>
          <w:p>
            <w:pPr>
              <w:spacing w:before="20" w:after="20"/>
            </w:pPr>
            <w:r/>
            <w:r>
              <w:rPr>
                <w:rFonts w:ascii="Verdana" w:hAnsi="Verdana"/>
                <w:b w:val="0"/>
                <w:sz w:val="16"/>
              </w:rPr>
              <w:t>SIGNIFICADO</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Calmo (como un espejo)</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Calmo (rizado)</w:t>
            </w:r>
          </w:p>
        </w:tc>
        <w:tc>
          <w:tcPr>
            <w:tcW w:type="dxa" w:w="3784"/>
          </w:tcPr>
          <w:p>
            <w:pPr>
              <w:spacing w:before="20" w:after="20"/>
            </w:pPr>
            <w:r/>
            <w:r>
              <w:rPr>
                <w:rFonts w:ascii="Verdana" w:hAnsi="Verdana"/>
                <w:b w:val="0"/>
                <w:sz w:val="16"/>
              </w:rPr>
              <w:t>0-0,1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Ondulado</w:t>
            </w:r>
          </w:p>
        </w:tc>
        <w:tc>
          <w:tcPr>
            <w:tcW w:type="dxa" w:w="3784"/>
          </w:tcPr>
          <w:p>
            <w:pPr>
              <w:spacing w:before="20" w:after="20"/>
            </w:pPr>
            <w:r/>
            <w:r>
              <w:rPr>
                <w:rFonts w:ascii="Verdana" w:hAnsi="Verdana"/>
                <w:b w:val="0"/>
                <w:sz w:val="16"/>
              </w:rPr>
              <w:t>0,1-0,5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Ligeramente agitado</w:t>
            </w:r>
          </w:p>
        </w:tc>
        <w:tc>
          <w:tcPr>
            <w:tcW w:type="dxa" w:w="3784"/>
          </w:tcPr>
          <w:p>
            <w:pPr>
              <w:spacing w:before="20" w:after="20"/>
            </w:pPr>
            <w:r/>
            <w:r>
              <w:rPr>
                <w:rFonts w:ascii="Verdana" w:hAnsi="Verdana"/>
                <w:b w:val="0"/>
                <w:sz w:val="16"/>
              </w:rPr>
              <w:t>0,5-1,25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Agitado</w:t>
            </w:r>
          </w:p>
        </w:tc>
        <w:tc>
          <w:tcPr>
            <w:tcW w:type="dxa" w:w="3784"/>
          </w:tcPr>
          <w:p>
            <w:pPr>
              <w:spacing w:before="20" w:after="20"/>
            </w:pPr>
            <w:r/>
            <w:r>
              <w:rPr>
                <w:rFonts w:ascii="Verdana" w:hAnsi="Verdana"/>
                <w:b w:val="0"/>
                <w:sz w:val="16"/>
              </w:rPr>
              <w:t>1,25-2,5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Grueso</w:t>
            </w:r>
          </w:p>
        </w:tc>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Muy grueso</w:t>
            </w:r>
          </w:p>
        </w:tc>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Alto</w:t>
            </w:r>
          </w:p>
        </w:tc>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Muy alto</w:t>
            </w:r>
          </w:p>
        </w:tc>
        <w:tc>
          <w:tcPr>
            <w:tcW w:type="dxa" w:w="3784"/>
          </w:tcPr>
          <w:p>
            <w:pPr>
              <w:spacing w:before="20" w:after="20"/>
            </w:pPr>
            <w:r/>
            <w:r>
              <w:rPr>
                <w:rFonts w:ascii="Verdana" w:hAnsi="Verdana"/>
                <w:b w:val="0"/>
                <w:sz w:val="16"/>
              </w:rPr>
              <w:t>9-14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Montañoso</w:t>
            </w:r>
          </w:p>
        </w:tc>
        <w:tc>
          <w:tcPr>
            <w:tcW w:type="dxa" w:w="3784"/>
          </w:tcPr>
          <w:p>
            <w:pPr>
              <w:spacing w:before="20" w:after="20"/>
            </w:pPr>
            <w:r/>
            <w:r>
              <w:rPr>
                <w:rFonts w:ascii="Verdana" w:hAnsi="Verdana"/>
                <w:b w:val="0"/>
                <w:sz w:val="16"/>
              </w:rPr>
              <w:t>Superior a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Reservadas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22 067  Tipo de instrumento para la medición del perfil de la temperatura/salinidad del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22 068  Tipo de registrador del perfil de la temperatura del agua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22 120  Verificación automática del nivel del agua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de buena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Excedido el límite del nivel máximo (superior)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Excedido el límite del nivel mínimo (inferior)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Excedida la proporción de cambio de límite para 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Excedido el límite uniforme para 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Límite excedido del valor del nivel del agua observado menos el del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Valor observado del sensor primario del nivel del agua menos el del sensor de reserva de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excedido de la tolerancia especificada del valor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Límites excedidos (desviación medida y/o valores fuera de los límites) del parámetro de garantía de la calidad (GC)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Temperatura del mar fuera del rango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Falla de múltiples pruebas de control de la calidad (QC) (véase más arriba)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 se realizaron verificaciones automáticas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22 121  Verificación manual del nivel del agua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Posible problema de bloqueo; de lo contrario, degradación de los datos sobre 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Posible desplazamiento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desconoce el estado del sensor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Problema conocido o sospechado del sensor de la temperatura del 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Posibilidad de múltiples problemas (véase más arriba)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malos - ¡NO DIFUNDIRLOS!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realizaron verificaciones manuales del nivel del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22 122  Verificación automática de los datos meteorológicos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de buena calidad provenientes de todos los sensores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Dirección del viento fuera de los límites autorizados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Velocidad del viento fuera de los límites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Presión barométrica fuera de los límites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Temperatura del aire fuera de los límites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Varios sensores fallaron durante las pruebas de control de la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 se realizaron verificaciones automáticas de los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22 123  Verificación manual de los datos meteorológicos realizada por una estación de observación de mareas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Problema conocido o sospechado del sensor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Problema conocido o sospechado del sensor de presión barométrica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Problema conocido o sospechado del sensor de temperatura del 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desconoce el estado de todos los sensores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Problema conocido o sospechado de varios sensores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malos - ¡NO DIFUNDIRLOS!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realizaron verificaciones manuales de los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22 178  Tipo de dispositivo de lanzamiento de XBT/XCTD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Desconocida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LM-2A instalado en cubierta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LM-3A portátil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LM-4A a través del casco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Dispositivo de lanzamiento automático AL-12 TSK (hasta 12 sondas)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Dispositivo de lanzamiento automático de XBT del SIO (hasta 6 sondas)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Dispositivo de lanzamiento automático V6 de XBT de los AOML (hasta 6 sondas Deep Blue)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Dispositivo de lanzamiento automático V8.0 de XBT de los AOML (hasta 8 sondas Deep Blue)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Dispositivo de lanzamiento automático V8.1 de XBT de los AOML (hasta 8 sondas Deep Blue y Fast Deep)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Dispositivo de lanzamiento Devil del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Dispositivo de lanzamiento automático MFSTEP (Mediterráneo)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