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05: Ubicación (horizontal –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latitud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entre azimut solar y satelital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Compensación en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184: La compensación en Y es la distancia entre el origen de proyección y la esquina superior izquierda del píxel superior izquierdo en un mapa, como se muestra en el diagrama siguiente.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los píxeles en la horizontal –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máximo de la dimensión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transecta del buque según el SOOP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referencia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del campo de visión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angular Y desde el centro de gravedad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angular Z desde el centro de gravedad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longitudinal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horizontal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transversal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líneas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perfil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receptor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la observación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Stripmap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espectros en la dirección del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espectros en dirección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en la dirección del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en dirección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