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14: Radiación y radiancia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VAL. REF.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de onda larga, integrada durante 24 horas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de onda larga, integrada en un período determinado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de onda corta, integrada durante 24 horas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de onda corta, integrada en un período determinado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neta de onda larga, integrada durante 24 horas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neta de onda larga, integrada durante un período determinado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neta de onda corta, integrada durante 24 horas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neta de onda corta, integrada durante un período determinado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neta integrada durante 24 horas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-16384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neta, integrada en un período determinado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-16384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instantánea de onda larga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instantánea de onda corta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Albedo en superficie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solar global integrada durante 24 horas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solar global integrada en un período determinado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solar difusa integrada durante 24 horas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solar difusa integrada en un período determinado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solar directa integrada durante 24 horas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solar directa integrada en un período determinado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Albedo en la cima de las nubes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Albedo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solar global (gran precisión) integrada en un período determinado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solar difusa (gran precisión) integrada en un período determinado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solar directa (gran precisión) integrada en un período determinado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Insolación total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Insolación total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Insolación total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Insolación integrada en un período determinado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Flujo de radiación solar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0 14 042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Reflexión bidireccional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0 14 043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Radiancia del canal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µm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µm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35: El desplazamiento o período largo 0 04 086 representa la diferencia de tiempo desde el momento del lanzamiento 3 01 013 (en segundos).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0 14 044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Radiancia del canal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cm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cm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0 14 045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Radiancia del canal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cm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cm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36: El desplazamiento o período largo 0 04 086 en la secuencia representa la diferencia de tiempo desde el momento del lanzamiento 3 01 113 (en segundos).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0 14 046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Radiancia IASI ajustada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cm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cm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29: En este caso, el término “adelgazamiento” hace referencia a un método que es posible aplicar para seleccionar un subconjunto de niveles de un modelo que podría tener gran número de niveles verticales nativos. Al selec- cionar solo un subconjunto se reduce el tamaño del pseudosondeo, posiblemente a costa de una pérdida de información y de un mayor procesamiento.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0 14 047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Radiancia media ajustada AVHRR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cm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cm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Radiancia de la desviación estándar ajustada AVHRR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cm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cm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0 14 050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Emisividad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69: Esta secuencia queda relegada por utilización incorrecta del descriptor 0 04 075; en su lugar debería utilizarse la secuencia 3 06 019.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0 14 051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solar directa integrada durante la última hora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solar ascendente mundial, integrada en un período especificado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-1048574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neta (gran precisión), integrada en un período especificado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-1048574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0 14 054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fotosintéticamente activa, integrada en un período especificado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0 14 055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Índice de actividad solar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0 14 056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Lumicia de fondo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Cd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Cd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0 14 057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Flujo de calor del suelo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-1048574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Irradiación UV mundial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83: La irradiación UV mundial (0 14 072) es energía UV integrada en un período especificado y para una banda espectral especificada. El descriptor 0 14 072 irá precedido de un descriptor del período de tiempo, de la longitud de onda espectrográfica (0 02 071) y la anchura espectrográfica (0 02 072). Por ejemplo, si se utiliza 0 14 072 para la irradiación UV-B mundial, 0 02 071 y 0 02 072 especificarán una banda espectral comprendida entre 280 y 315 nm.</w:t>
            </w:r>
          </w:p>
        </w:tc>
      </w:tr>
    </w:tbl>
    <w:p/>
    <w:p>
      <w:r>
        <w:rPr>
          <w:rFonts w:ascii="Verdana" w:hAnsi="Verdana"/>
          <w:i/>
          <w:sz w:val="14"/>
        </w:rPr>
        <w:t>Note 23: El valor –0,1 kg m–2 antes de la aplicación del factor de escala (–1 después de su aplicación o en la clave CREX) indicará “trazas” (no mensurable, menos de 0,05 kg m–2).</w:t>
      </w:r>
    </w:p>
    <w:p>
      <w:r>
        <w:rPr>
          <w:rFonts w:ascii="Verdana" w:hAnsi="Verdana"/>
          <w:i/>
          <w:sz w:val="14"/>
        </w:rPr>
        <w:t>Note 25: Una significación definida anteriormente puede anularse transmitiendo un “valor faltante” a partir de la tabla de cifrado o de banderines apropiada.</w:t>
      </w:r>
    </w:p>
    <w:p>
      <w:r>
        <w:rPr>
          <w:rFonts w:ascii="Verdana" w:hAnsi="Verdana"/>
          <w:i/>
          <w:sz w:val="14"/>
        </w:rPr>
        <w:t>Note 27: Todas las horas están expresadas en Tiempo Universal Coordinado (UTC), a menos que se indique lo contrario. I.2 – BUFR/CREX Tabla B/04 – 3</w:t>
      </w:r>
    </w:p>
    <w:p>
      <w:r>
        <w:rPr>
          <w:rFonts w:ascii="Verdana" w:hAnsi="Verdana"/>
          <w:i/>
          <w:sz w:val="14"/>
        </w:rPr>
        <w:t>Note 32: Solo se indicará el rumbo o azimut en relación con la localización comunicada que no volverá a especificarse.</w:t>
      </w:r>
    </w:p>
    <w:p>
      <w:r>
        <w:rPr>
          <w:rFonts w:ascii="Verdana" w:hAnsi="Verdana"/>
          <w:i/>
          <w:sz w:val="14"/>
        </w:rPr>
        <w:t>Note 62: Tan solo se indicará la distancia en relación con la localización comunicada y el rumbo, azimut o elevación y no se volverá a especificar esta localización.</w:t>
      </w:r>
    </w:p>
    <w:p>
      <w:r>
        <w:rPr>
          <w:rFonts w:ascii="Verdana" w:hAnsi="Verdana"/>
          <w:i/>
          <w:sz w:val="14"/>
        </w:rPr>
        <w:t>Note 63: Se asignarán valores positivos a la radiación descendente.</w:t>
      </w:r>
    </w:p>
    <w:p>
      <w:r>
        <w:rPr>
          <w:rFonts w:ascii="Verdana" w:hAnsi="Verdana"/>
          <w:i/>
          <w:sz w:val="14"/>
        </w:rPr>
        <w:t>Note 64: Se asignarán valores positivos a los componentes descendentes w cuando las unidades sean Pa s –1.</w:t>
      </w:r>
    </w:p>
    <w:p>
      <w:r>
        <w:rPr>
          <w:rFonts w:ascii="Verdana" w:hAnsi="Verdana"/>
          <w:i/>
          <w:sz w:val="14"/>
        </w:rPr>
        <w:t>Note 66: Se asignarán valores negativos a los incrementos este-oeste.</w:t>
      </w:r>
    </w:p>
    <w:p>
      <w:r>
        <w:rPr>
          <w:rFonts w:ascii="Verdana" w:hAnsi="Verdana"/>
          <w:i/>
          <w:sz w:val="14"/>
        </w:rPr>
        <w:t>Note 75: Para los descriptores CREX F = B, no 0.</w:t>
      </w:r>
    </w:p>
    <w:p>
      <w:r>
        <w:rPr>
          <w:rFonts w:ascii="Verdana" w:hAnsi="Verdana"/>
          <w:i/>
          <w:sz w:val="14"/>
        </w:rPr>
        <w:t>Note 92: Para distinguir claramente los casos de datos faltantes y de píxeles saturados, los datos de imagen de n bits deberían cifrarse utilizando una anchura de datos de n + 1. Si tal descriptor no está disponible ya en la Clase 30, debería utilizarse un descriptor de operación 2 01 YYY para modificar la anchura de datos de la entrada existente, si fuese necesario. I.2 – BUFR/CREX Tabla B/30 – 1</w:t>
      </w:r>
    </w:p>
    <w:p>
      <w:r>
        <w:rPr>
          <w:rFonts w:ascii="Verdana" w:hAnsi="Verdana"/>
          <w:i/>
          <w:sz w:val="14"/>
        </w:rPr>
        <w:t>Note 105: Para indicar períodos de tiempo o desplazamientos que preceden al tiempo definido actualmente se emplearán períodos de tiempo negativos o desplazamientos.</w:t>
      </w:r>
    </w:p>
    <w:p>
      <w:r>
        <w:rPr>
          <w:rFonts w:ascii="Verdana" w:hAnsi="Verdana"/>
          <w:i/>
          <w:sz w:val="14"/>
        </w:rPr>
        <w:t>Note 110: Se asignarán valores negativos a los incrementos norte-sur.</w:t>
      </w:r>
    </w:p>
    <w:p>
      <w:r>
        <w:rPr>
          <w:rFonts w:ascii="Verdana" w:hAnsi="Verdana"/>
          <w:i/>
          <w:sz w:val="14"/>
        </w:rPr>
        <w:t>Note 115: La anchura de datos de los píxeles puede cambiarse mediante el descriptor 2 01 YYY.</w:t>
      </w:r>
    </w:p>
    <w:p>
      <w:r>
        <w:rPr>
          <w:rFonts w:ascii="Verdana" w:hAnsi="Verdana"/>
          <w:i/>
          <w:sz w:val="14"/>
        </w:rPr>
        <w:t>Note 121: En relación con determinados elementos de esta clase, pueden consignarse algunas indicaciones sobre la precisión prevista.</w:t>
      </w:r>
    </w:p>
    <w:p>
      <w:r>
        <w:rPr>
          <w:rFonts w:ascii="Verdana" w:hAnsi="Verdana"/>
          <w:i/>
          <w:sz w:val="14"/>
        </w:rPr>
        <w:t>Note 122: Se asignarán valores negativos a la latitud sur.</w:t>
      </w:r>
    </w:p>
    <w:p>
      <w:r>
        <w:rPr>
          <w:rFonts w:ascii="Verdana" w:hAnsi="Verdana"/>
          <w:i/>
          <w:sz w:val="14"/>
        </w:rPr>
        <w:t>Note 123: Se asignarán valores positivos a los componentes v en sentido sur–norte.</w:t>
      </w:r>
    </w:p>
    <w:p>
      <w:r>
        <w:rPr>
          <w:rFonts w:ascii="Verdana" w:hAnsi="Verdana"/>
          <w:i/>
          <w:sz w:val="14"/>
        </w:rPr>
        <w:t>Note 126: Los informes sobre la dirección del viento de superficie resultantes de mediciones dentro del 1° del Polo Norte o del Polo Sur se notificarán de manera que el cero de su acimut esté alineado, coincidiendo con los 0° del meridiano de Greenwich. I.2 – BUFR/CREX Tabla B/11 – 6</w:t>
      </w:r>
    </w:p>
    <w:p>
      <w:r>
        <w:rPr>
          <w:rFonts w:ascii="Verdana" w:hAnsi="Verdana"/>
          <w:i/>
          <w:sz w:val="14"/>
        </w:rPr>
        <w:t>Note 140: El tamaño del píxel en la horizontal – 1 está dado por la posición donde el factor de escala del mapa es igual a la unidad.</w:t>
      </w:r>
    </w:p>
    <w:p>
      <w:r>
        <w:rPr>
          <w:rFonts w:ascii="Verdana" w:hAnsi="Verdana"/>
          <w:i/>
          <w:sz w:val="14"/>
        </w:rPr>
        <w:t>Note 141: El tamaño del píxel en la horizontal – 2 está dado por la posición donde el factor de escala del mapa es igual a la unidad.</w:t>
      </w:r>
    </w:p>
    <w:p>
      <w:r>
        <w:rPr>
          <w:rFonts w:ascii="Verdana" w:hAnsi="Verdana"/>
          <w:i/>
          <w:sz w:val="14"/>
        </w:rPr>
        <w:t>Note 145: La significación de los períodos o desplazamientos de tiempo se puede indicar utilizando la clave de significación del tiempo correspondiente a la referencia de tabla 0 08 021.</w:t>
      </w:r>
    </w:p>
    <w:p>
      <w:r>
        <w:rPr>
          <w:rFonts w:ascii="Verdana" w:hAnsi="Verdana"/>
          <w:i/>
          <w:sz w:val="14"/>
        </w:rPr>
        <w:t>Note 149: La localización del tiempo, cuando se utiliza con valores de predicción, indicará la hora del estado inicial de la predicción o el comienzo del período de predicción; cuando se utilice con promedios de conjunto de valores de predicción, la localización del tiempo indicará el estado inicial o el comienzo de la primera predicción de las que se obtienen los valores medios de conjunto</w:t>
      </w:r>
    </w:p>
    <w:p>
      <w:r>
        <w:rPr>
          <w:rFonts w:ascii="Verdana" w:hAnsi="Verdana"/>
          <w:i/>
          <w:sz w:val="14"/>
        </w:rPr>
        <w:t>Note 155: Esta clase también puede contener elementos relativos a los procedimientos de observación.</w:t>
      </w:r>
    </w:p>
    <w:p>
      <w:r>
        <w:rPr>
          <w:rFonts w:ascii="Verdana" w:hAnsi="Verdana"/>
          <w:i/>
          <w:sz w:val="14"/>
        </w:rPr>
        <w:t>Note 156: Esta clase incluirá elementos que describen los instrumentos que se utilizan para obtener los elementos meteorológicos transmitidos.</w:t>
      </w:r>
    </w:p>
    <w:p>
      <w:r>
        <w:rPr>
          <w:rFonts w:ascii="Verdana" w:hAnsi="Verdana"/>
          <w:i/>
          <w:sz w:val="14"/>
        </w:rPr>
        <w:t>Note 158: Respecto a los períodos o desplazamientos de tiempo, e incrementos de tiempo, será necesario determinar la localización inicial del tiempo antes de utilizarlos, y a continuación, según corresponda, se indicará la definición y significación del tiempo.</w:t>
      </w:r>
    </w:p>
    <w:p>
      <w:r>
        <w:rPr>
          <w:rFonts w:ascii="Verdana" w:hAnsi="Verdana"/>
          <w:i/>
          <w:sz w:val="14"/>
        </w:rPr>
        <w:t>Note 160: Se asignarán valores negativos a la radiación ascendente.</w:t>
      </w:r>
    </w:p>
    <w:p>
      <w:r>
        <w:rPr>
          <w:rFonts w:ascii="Verdana" w:hAnsi="Verdana"/>
          <w:i/>
          <w:sz w:val="14"/>
        </w:rPr>
        <w:t>Note 161: Se asignarán valores positivos a los componentes ascendentes w cuando las unidades sean m s–1.</w:t>
      </w:r>
    </w:p>
    <w:p>
      <w:r>
        <w:rPr>
          <w:rFonts w:ascii="Verdana" w:hAnsi="Verdana"/>
          <w:i/>
          <w:sz w:val="14"/>
        </w:rPr>
        <w:t>Note 162: Intervalos útiles utilizados: de 1011 Bq a 1019 Bq para emisiones; de 10–2 Bq a 107 Bq y de 10–2 mSv a 107 mSv para concentraciones y dosis.</w:t>
      </w:r>
    </w:p>
    <w:p>
      <w:r>
        <w:rPr>
          <w:rFonts w:ascii="Verdana" w:hAnsi="Verdana"/>
          <w:i/>
          <w:sz w:val="14"/>
        </w:rPr>
        <w:t>Note 163: Los valores de la latitud y de los incrementos de latitud quedan comprendidos entre –90 grados y +90 grados.</w:t>
      </w:r>
    </w:p>
    <w:p>
      <w:r>
        <w:rPr>
          <w:rFonts w:ascii="Verdana" w:hAnsi="Verdana"/>
          <w:i/>
          <w:sz w:val="14"/>
        </w:rPr>
        <w:t>Note 164: Los valores de longitud quedarán comprendidos entre –180 grados y +180 grados.</w:t>
      </w:r>
    </w:p>
    <w:p>
      <w:r>
        <w:rPr>
          <w:rFonts w:ascii="Verdana" w:hAnsi="Verdana"/>
          <w:i/>
          <w:sz w:val="14"/>
        </w:rPr>
        <w:t>Note 165: Se indicarán los elementos verticales y la presión para determinar los valores de estos elementos con independencia del elemento o variable que indique la coordenada vertical.</w:t>
      </w:r>
    </w:p>
    <w:p>
      <w:r>
        <w:rPr>
          <w:rFonts w:ascii="Verdana" w:hAnsi="Verdana"/>
          <w:i/>
          <w:sz w:val="14"/>
        </w:rPr>
        <w:t>Note 166: Se asignarán valores negativos a la longitud oeste.</w:t>
      </w:r>
    </w:p>
    <w:p>
      <w:r>
        <w:rPr>
          <w:rFonts w:ascii="Verdana" w:hAnsi="Verdana"/>
          <w:i/>
          <w:sz w:val="14"/>
        </w:rPr>
        <w:t>Note 167: Se asignarán valores positivos a los componentes u en sentido oeste–este.</w:t>
      </w:r>
    </w:p>
    <w:p>
      <w:r>
        <w:rPr>
          <w:rFonts w:ascii="Verdana" w:hAnsi="Verdana"/>
          <w:i/>
          <w:sz w:val="14"/>
        </w:rPr>
        <w:t>Note 176: Cuando sea necesario indicar más de un período o desplazamiento de tiempo para hacer indicaciones de tiempo complejas se definirán en sucesión inmediata en el siguiente orden: período conjunto (según corresponda), seguido por el período de predicción (según corresponda), seguido por el período de promedio o acumulación (según corresponda).</w:t>
      </w:r>
    </w:p>
    <w:p>
      <w:r>
        <w:rPr>
          <w:rFonts w:ascii="Verdana" w:hAnsi="Verdana"/>
          <w:i/>
          <w:sz w:val="14"/>
        </w:rPr>
        <w:t>Note 178: Cuando se indique la expresión “período determinado” en la columna “nombre del elemento”, deberá indicarse el período correspondiente, utilizando referencias de la Clase 04.</w:t>
      </w:r>
    </w:p>
    <w:p>
      <w:r>
        <w:rPr>
          <w:rFonts w:ascii="Verdana" w:hAnsi="Verdana"/>
          <w:i/>
          <w:sz w:val="14"/>
        </w:rPr>
        <w:t>Note 179: Cuando se acumulen o promedien los valores (por ejemplo en relación con un determinado período de tiempo), el número total de valores de los que se obtienen los valores acumulados o promediados podrán representarse utilizando la referencia 0 08 022.</w:t>
      </w:r>
    </w:p>
    <w:p>
      <w:r>
        <w:rPr>
          <w:rFonts w:ascii="Verdana" w:hAnsi="Verdana"/>
          <w:i/>
          <w:sz w:val="14"/>
        </w:rPr>
        <w:t>Note 180: Normas para la información sobre vientos: Velocidad Dirección Valor faltante Valor faltante Calma 0 0 Observación normal &gt;0 1°–360° Velocidad solamente &gt;0 Valor faltante Dirección solamente Valor faltante 1°–360° “Ligero y variable” &gt;0 0 No hay observaciones</w:t>
      </w:r>
    </w:p>
    <w:p>
      <w:r>
        <w:rPr>
          <w:rFonts w:ascii="Verdana" w:hAnsi="Verdana"/>
          <w:i/>
          <w:sz w:val="14"/>
        </w:rPr>
        <w:t>Note 181: Normas de notificación sobre mar de viento y olas: Observación Velocidad Dirección Ninguna observación faltante faltante Calma 0 0 Observación normal &gt;0 1–360 Velocidad únicamente &gt;0 faltante Dirección únicamente faltante 1–360 &gt;0 0 “Ligero y variable”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